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C" w:rsidRDefault="009153FC" w:rsidP="009153FC">
      <w:pPr>
        <w:pStyle w:val="1"/>
        <w:spacing w:before="0" w:after="0"/>
        <w:jc w:val="center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Департамент образования Кировской области</w:t>
      </w:r>
    </w:p>
    <w:p w:rsidR="009153FC" w:rsidRDefault="009153FC" w:rsidP="009153FC">
      <w:pPr>
        <w:pStyle w:val="1"/>
        <w:spacing w:before="0" w:after="0"/>
        <w:jc w:val="center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КОГОАУ СПО «Вятский электромашиностроительный техникум»</w:t>
      </w:r>
    </w:p>
    <w:p w:rsidR="009153FC" w:rsidRDefault="009153FC" w:rsidP="009153FC">
      <w:pPr>
        <w:pStyle w:val="1"/>
        <w:spacing w:before="0" w:after="0"/>
        <w:jc w:val="center"/>
        <w:rPr>
          <w:rFonts w:ascii="Arial" w:hAnsi="Arial" w:cs="Arial"/>
          <w:color w:val="993333"/>
          <w:sz w:val="30"/>
          <w:szCs w:val="30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г. Киров</w:t>
      </w:r>
    </w:p>
    <w:p w:rsidR="009153FC" w:rsidRDefault="009153FC" w:rsidP="0053236E">
      <w:pPr>
        <w:pStyle w:val="1"/>
        <w:tabs>
          <w:tab w:val="clear" w:pos="432"/>
        </w:tabs>
        <w:spacing w:before="0" w:after="0"/>
        <w:jc w:val="center"/>
        <w:rPr>
          <w:rFonts w:ascii="Arial" w:hAnsi="Arial" w:cs="Arial"/>
          <w:color w:val="993333"/>
          <w:sz w:val="30"/>
          <w:szCs w:val="30"/>
          <w:shd w:val="clear" w:color="auto" w:fill="FEFEFE"/>
        </w:rPr>
      </w:pPr>
    </w:p>
    <w:p w:rsidR="0053236E" w:rsidRDefault="0053236E" w:rsidP="0053236E">
      <w:pPr>
        <w:pStyle w:val="a0"/>
        <w:rPr>
          <w:lang w:eastAsia="zh-CN"/>
        </w:rPr>
      </w:pPr>
    </w:p>
    <w:p w:rsidR="0053236E" w:rsidRDefault="0053236E" w:rsidP="0053236E">
      <w:pPr>
        <w:pStyle w:val="a0"/>
        <w:rPr>
          <w:lang w:eastAsia="zh-CN"/>
        </w:rPr>
      </w:pPr>
    </w:p>
    <w:p w:rsidR="0053236E" w:rsidRDefault="0053236E" w:rsidP="0053236E">
      <w:pPr>
        <w:pStyle w:val="a0"/>
        <w:rPr>
          <w:lang w:eastAsia="zh-CN"/>
        </w:rPr>
      </w:pPr>
    </w:p>
    <w:p w:rsidR="0053236E" w:rsidRDefault="0053236E" w:rsidP="0053236E">
      <w:pPr>
        <w:pStyle w:val="a0"/>
        <w:rPr>
          <w:lang w:eastAsia="zh-CN"/>
        </w:rPr>
      </w:pPr>
    </w:p>
    <w:p w:rsidR="00B540A2" w:rsidRDefault="00B540A2" w:rsidP="0053236E">
      <w:pPr>
        <w:pStyle w:val="a0"/>
        <w:rPr>
          <w:lang w:eastAsia="zh-CN"/>
        </w:rPr>
      </w:pPr>
    </w:p>
    <w:p w:rsidR="00B540A2" w:rsidRDefault="00B540A2" w:rsidP="0053236E">
      <w:pPr>
        <w:pStyle w:val="a0"/>
        <w:rPr>
          <w:lang w:eastAsia="zh-CN"/>
        </w:rPr>
      </w:pPr>
    </w:p>
    <w:p w:rsidR="00B540A2" w:rsidRDefault="00B540A2" w:rsidP="0053236E">
      <w:pPr>
        <w:pStyle w:val="a0"/>
        <w:rPr>
          <w:lang w:eastAsia="zh-CN"/>
        </w:rPr>
      </w:pPr>
    </w:p>
    <w:p w:rsidR="0053236E" w:rsidRPr="0053236E" w:rsidRDefault="0053236E" w:rsidP="0053236E">
      <w:pPr>
        <w:pStyle w:val="a0"/>
        <w:rPr>
          <w:lang w:eastAsia="zh-CN"/>
        </w:rPr>
      </w:pPr>
    </w:p>
    <w:p w:rsidR="00B540A2" w:rsidRPr="00B540A2" w:rsidRDefault="0053236E" w:rsidP="00B540A2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</w:pPr>
      <w:r w:rsidRPr="00B540A2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  <w:t xml:space="preserve">«Модульно – </w:t>
      </w:r>
      <w:proofErr w:type="spellStart"/>
      <w:r w:rsidRPr="00B540A2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  <w:t>компетентностный</w:t>
      </w:r>
      <w:proofErr w:type="spellEnd"/>
      <w:r w:rsidRPr="00B540A2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  <w:t xml:space="preserve"> подход</w:t>
      </w:r>
    </w:p>
    <w:p w:rsidR="00B540A2" w:rsidRPr="00B540A2" w:rsidRDefault="0053236E" w:rsidP="00B540A2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</w:pPr>
      <w:r w:rsidRPr="00B540A2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  <w:t>как основа дуального образования</w:t>
      </w:r>
    </w:p>
    <w:p w:rsidR="0053236E" w:rsidRPr="00B540A2" w:rsidRDefault="0053236E" w:rsidP="00B540A2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</w:pPr>
      <w:r w:rsidRPr="00B540A2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  <w:t>при подготовке квалифицированных рабочих»</w:t>
      </w:r>
    </w:p>
    <w:p w:rsidR="0009766A" w:rsidRPr="00B540A2" w:rsidRDefault="0009766A" w:rsidP="00B540A2">
      <w:pPr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</w:p>
    <w:p w:rsidR="0053236E" w:rsidRDefault="0053236E" w:rsidP="0053236E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EFEFE"/>
          <w:lang w:eastAsia="zh-CN"/>
        </w:rPr>
        <w:t>2014г.</w:t>
      </w:r>
    </w:p>
    <w:p w:rsidR="0053236E" w:rsidRDefault="0053236E" w:rsidP="0053236E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3236E" w:rsidRDefault="0053236E" w:rsidP="005323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40A2" w:rsidRDefault="0053236E" w:rsidP="00E91FCE">
      <w:pPr>
        <w:tabs>
          <w:tab w:val="left" w:leader="do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Акт</w:t>
      </w:r>
      <w:r w:rsidR="00B540A2">
        <w:rPr>
          <w:rFonts w:ascii="Times New Roman" w:hAnsi="Times New Roman"/>
          <w:sz w:val="28"/>
          <w:szCs w:val="28"/>
        </w:rPr>
        <w:t>уальность и обоснование проекта…………………………………….3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3236E" w:rsidRDefault="00337305" w:rsidP="00E91FCE">
      <w:pPr>
        <w:tabs>
          <w:tab w:val="left" w:leader="dot" w:pos="864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40A2">
        <w:rPr>
          <w:rFonts w:ascii="Times New Roman" w:hAnsi="Times New Roman"/>
          <w:sz w:val="28"/>
          <w:szCs w:val="28"/>
        </w:rPr>
        <w:t xml:space="preserve"> </w:t>
      </w:r>
      <w:r w:rsidR="0053236E">
        <w:rPr>
          <w:rFonts w:ascii="Times New Roman" w:hAnsi="Times New Roman"/>
          <w:sz w:val="28"/>
          <w:szCs w:val="28"/>
        </w:rPr>
        <w:t>Цель и задачи проекта</w:t>
      </w:r>
      <w:r w:rsidR="0053236E">
        <w:rPr>
          <w:rFonts w:ascii="Times New Roman" w:hAnsi="Times New Roman"/>
          <w:sz w:val="28"/>
          <w:szCs w:val="28"/>
        </w:rPr>
        <w:tab/>
      </w:r>
      <w:r w:rsidR="00B540A2">
        <w:rPr>
          <w:rFonts w:ascii="Times New Roman" w:hAnsi="Times New Roman"/>
          <w:sz w:val="28"/>
          <w:szCs w:val="28"/>
        </w:rPr>
        <w:t>..5</w:t>
      </w:r>
      <w:r w:rsidR="0053236E">
        <w:rPr>
          <w:rFonts w:ascii="Times New Roman" w:hAnsi="Times New Roman"/>
          <w:sz w:val="28"/>
          <w:szCs w:val="28"/>
        </w:rPr>
        <w:tab/>
      </w:r>
    </w:p>
    <w:p w:rsidR="00844917" w:rsidRDefault="00E91FCE" w:rsidP="005323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236E">
        <w:rPr>
          <w:rFonts w:ascii="Times New Roman" w:hAnsi="Times New Roman"/>
          <w:sz w:val="28"/>
          <w:szCs w:val="28"/>
        </w:rPr>
        <w:t xml:space="preserve">. </w:t>
      </w:r>
      <w:r w:rsidR="00844917">
        <w:rPr>
          <w:rFonts w:ascii="Times New Roman" w:hAnsi="Times New Roman"/>
          <w:sz w:val="28"/>
          <w:szCs w:val="28"/>
        </w:rPr>
        <w:t>Ресурсное обеспечение проекта ………………………………………….</w:t>
      </w:r>
      <w:r w:rsidR="003E2B8A">
        <w:rPr>
          <w:rFonts w:ascii="Times New Roman" w:hAnsi="Times New Roman"/>
          <w:sz w:val="28"/>
          <w:szCs w:val="28"/>
        </w:rPr>
        <w:t>.</w:t>
      </w:r>
      <w:r w:rsidR="00844917">
        <w:rPr>
          <w:rFonts w:ascii="Times New Roman" w:hAnsi="Times New Roman"/>
          <w:sz w:val="28"/>
          <w:szCs w:val="28"/>
        </w:rPr>
        <w:t>5</w:t>
      </w:r>
    </w:p>
    <w:p w:rsidR="000300D6" w:rsidRDefault="00844917" w:rsidP="000300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="00337305">
        <w:rPr>
          <w:rFonts w:ascii="Times New Roman" w:hAnsi="Times New Roman"/>
          <w:sz w:val="28"/>
          <w:szCs w:val="28"/>
        </w:rPr>
        <w:t>еализации проекта (</w:t>
      </w:r>
      <w:r w:rsidR="0053236E">
        <w:rPr>
          <w:rFonts w:ascii="Times New Roman" w:hAnsi="Times New Roman"/>
          <w:sz w:val="28"/>
          <w:szCs w:val="28"/>
        </w:rPr>
        <w:t>Дорожная карта</w:t>
      </w:r>
      <w:r w:rsidR="00337305">
        <w:rPr>
          <w:rFonts w:ascii="Times New Roman" w:hAnsi="Times New Roman"/>
          <w:sz w:val="28"/>
          <w:szCs w:val="28"/>
        </w:rPr>
        <w:t xml:space="preserve"> проекта)</w:t>
      </w:r>
      <w:r w:rsidR="00B540A2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………….</w:t>
      </w:r>
      <w:r w:rsidR="003E2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</w:p>
    <w:p w:rsidR="000300D6" w:rsidRPr="000300D6" w:rsidRDefault="000300D6" w:rsidP="000300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00D6">
        <w:rPr>
          <w:rFonts w:ascii="Times New Roman" w:hAnsi="Times New Roman" w:cs="Times New Roman"/>
          <w:sz w:val="28"/>
          <w:szCs w:val="28"/>
        </w:rPr>
        <w:t>5. Финансовое обеспечение реализации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…………………………..12</w:t>
      </w:r>
    </w:p>
    <w:p w:rsidR="00B540A2" w:rsidRDefault="000300D6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3236E">
        <w:rPr>
          <w:rFonts w:ascii="Times New Roman" w:hAnsi="Times New Roman"/>
          <w:sz w:val="28"/>
          <w:szCs w:val="28"/>
        </w:rPr>
        <w:t>Ожидаемые результаты реализации проекта</w:t>
      </w:r>
      <w:r w:rsidR="0078578F">
        <w:rPr>
          <w:rFonts w:ascii="Times New Roman" w:hAnsi="Times New Roman"/>
          <w:sz w:val="28"/>
          <w:szCs w:val="28"/>
        </w:rPr>
        <w:t xml:space="preserve"> и его эффективность </w:t>
      </w:r>
      <w:r w:rsidR="0053236E">
        <w:rPr>
          <w:rFonts w:ascii="Times New Roman" w:hAnsi="Times New Roman"/>
          <w:sz w:val="28"/>
          <w:szCs w:val="28"/>
        </w:rPr>
        <w:tab/>
      </w:r>
      <w:r w:rsidR="003E2B8A">
        <w:rPr>
          <w:rFonts w:ascii="Times New Roman" w:hAnsi="Times New Roman"/>
          <w:sz w:val="28"/>
          <w:szCs w:val="28"/>
        </w:rPr>
        <w:t>.</w:t>
      </w:r>
      <w:r w:rsidR="00B540A2">
        <w:rPr>
          <w:rFonts w:ascii="Times New Roman" w:hAnsi="Times New Roman"/>
          <w:sz w:val="28"/>
          <w:szCs w:val="28"/>
        </w:rPr>
        <w:t>1</w:t>
      </w:r>
      <w:r w:rsidR="00844917">
        <w:rPr>
          <w:rFonts w:ascii="Times New Roman" w:hAnsi="Times New Roman"/>
          <w:sz w:val="28"/>
          <w:szCs w:val="28"/>
        </w:rPr>
        <w:t>3</w:t>
      </w:r>
      <w:r w:rsidR="00337305">
        <w:rPr>
          <w:rFonts w:ascii="Times New Roman" w:hAnsi="Times New Roman"/>
          <w:sz w:val="28"/>
          <w:szCs w:val="28"/>
        </w:rPr>
        <w:t xml:space="preserve"> </w:t>
      </w:r>
    </w:p>
    <w:p w:rsidR="0053236E" w:rsidRDefault="000300D6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2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5D31">
        <w:rPr>
          <w:rFonts w:ascii="Times New Roman" w:hAnsi="Times New Roman"/>
          <w:sz w:val="28"/>
          <w:szCs w:val="28"/>
        </w:rPr>
        <w:t>Основные риски проекта и пути их минимизации……………</w:t>
      </w:r>
      <w:r w:rsidR="00B540A2">
        <w:rPr>
          <w:rFonts w:ascii="Times New Roman" w:hAnsi="Times New Roman"/>
          <w:sz w:val="28"/>
          <w:szCs w:val="28"/>
        </w:rPr>
        <w:t>…………1</w:t>
      </w:r>
      <w:r w:rsidR="00844917">
        <w:rPr>
          <w:rFonts w:ascii="Times New Roman" w:hAnsi="Times New Roman"/>
          <w:sz w:val="28"/>
          <w:szCs w:val="28"/>
        </w:rPr>
        <w:t>4</w:t>
      </w: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Default="00AE5D31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E91FCE" w:rsidRDefault="00E91FCE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E91FCE" w:rsidRDefault="00E91FCE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B540A2" w:rsidRDefault="00B540A2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B540A2" w:rsidRDefault="00B540A2" w:rsidP="0053236E">
      <w:pPr>
        <w:tabs>
          <w:tab w:val="left" w:leader="dot" w:pos="8647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E5D31" w:rsidRPr="00B540A2" w:rsidRDefault="00AE5D31" w:rsidP="008400AE">
      <w:pPr>
        <w:tabs>
          <w:tab w:val="left" w:leader="dot" w:pos="8647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540A2">
        <w:rPr>
          <w:rFonts w:ascii="Times New Roman" w:hAnsi="Times New Roman"/>
          <w:b/>
          <w:sz w:val="28"/>
          <w:szCs w:val="28"/>
        </w:rPr>
        <w:lastRenderedPageBreak/>
        <w:t>1. Актуальность и обоснование проекта</w:t>
      </w:r>
    </w:p>
    <w:p w:rsidR="008400AE" w:rsidRPr="008400AE" w:rsidRDefault="00B540A2" w:rsidP="00840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0AE" w:rsidRPr="008400AE">
        <w:rPr>
          <w:rFonts w:ascii="Times New Roman" w:eastAsia="Times New Roman" w:hAnsi="Times New Roman" w:cs="Times New Roman"/>
          <w:sz w:val="28"/>
          <w:szCs w:val="28"/>
        </w:rPr>
        <w:t>Изменения, происходящие в современном российском обществе, не могли не коснуться  системы профессионального образования. Время перемен потребовало новых подходов, новой стратегии развития образовательных</w:t>
      </w:r>
      <w:r w:rsidR="001078F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8400AE" w:rsidRPr="008400AE">
        <w:rPr>
          <w:rFonts w:ascii="Times New Roman" w:eastAsia="Times New Roman" w:hAnsi="Times New Roman" w:cs="Times New Roman"/>
          <w:sz w:val="28"/>
          <w:szCs w:val="28"/>
        </w:rPr>
        <w:t>. Обеспечение современного качества образования в соответствии с актуальными и перспективными потребностями личности, общества, государства.</w:t>
      </w:r>
    </w:p>
    <w:p w:rsidR="008400AE" w:rsidRDefault="008400AE" w:rsidP="00840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0AE">
        <w:rPr>
          <w:rFonts w:ascii="Times New Roman" w:eastAsia="Times New Roman" w:hAnsi="Times New Roman" w:cs="Times New Roman"/>
          <w:sz w:val="28"/>
          <w:szCs w:val="28"/>
        </w:rPr>
        <w:t>Перед образовательными учреждениями  профессионального образования стоят задачи по подготовке квалифицированных рабочих</w:t>
      </w:r>
      <w:r w:rsidR="00417797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специалистов</w:t>
      </w:r>
      <w:r w:rsidRPr="008400AE">
        <w:rPr>
          <w:rFonts w:ascii="Times New Roman" w:eastAsia="Times New Roman" w:hAnsi="Times New Roman" w:cs="Times New Roman"/>
          <w:sz w:val="28"/>
          <w:szCs w:val="28"/>
        </w:rPr>
        <w:t>, конкурентоспособных на рынке труда, способных к эффективной работе по специальности на уровне мировых стандартов, готовых к постоянному профессиональному росту и профессиональной мобильности. Готовность осваивать новые технологии, адаптироваться к иным условиям труда, решать новые профессиональные задачи - требование времени. Необходимо появление нового качества образования, которое не исчерпывается объемом определенных знаний, достаточно быстро теряющих свою актуальность в условиях информационного общества. Оно включает в себя освоение личностью унив</w:t>
      </w:r>
      <w:r w:rsidR="00417797">
        <w:rPr>
          <w:rFonts w:ascii="Times New Roman" w:eastAsia="Times New Roman" w:hAnsi="Times New Roman" w:cs="Times New Roman"/>
          <w:sz w:val="28"/>
          <w:szCs w:val="28"/>
        </w:rPr>
        <w:t>ерсальных способов деятельности</w:t>
      </w:r>
      <w:r w:rsidRPr="008400AE">
        <w:rPr>
          <w:rFonts w:ascii="Times New Roman" w:eastAsia="Times New Roman" w:hAnsi="Times New Roman" w:cs="Times New Roman"/>
          <w:sz w:val="28"/>
          <w:szCs w:val="28"/>
        </w:rPr>
        <w:t xml:space="preserve"> и готовность применять их в зависимости от поставленной цели и в соответствии со сложившейся ситуацией.</w:t>
      </w:r>
      <w:r w:rsidR="00B540A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91FCE" w:rsidRDefault="005247E4" w:rsidP="0041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34">
        <w:rPr>
          <w:rFonts w:ascii="Times New Roman" w:eastAsia="Times New Roman" w:hAnsi="Times New Roman" w:cs="Times New Roman"/>
          <w:sz w:val="28"/>
          <w:szCs w:val="28"/>
        </w:rPr>
        <w:t>В настоящее время наблюдается существенная нехватка квалифицированных рабочих кадров. По данным Го</w:t>
      </w:r>
      <w:r w:rsidR="008400AE">
        <w:rPr>
          <w:rFonts w:ascii="Times New Roman" w:eastAsia="Times New Roman" w:hAnsi="Times New Roman" w:cs="Times New Roman"/>
          <w:sz w:val="28"/>
          <w:szCs w:val="28"/>
        </w:rPr>
        <w:t>сударственной службы занятости</w:t>
      </w:r>
      <w:r w:rsidR="00045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5B2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31234">
        <w:rPr>
          <w:rFonts w:ascii="Times New Roman" w:eastAsia="Times New Roman" w:hAnsi="Times New Roman" w:cs="Times New Roman"/>
          <w:sz w:val="28"/>
          <w:szCs w:val="28"/>
        </w:rPr>
        <w:t>. Киров</w:t>
      </w:r>
      <w:r w:rsidR="008400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1234">
        <w:rPr>
          <w:rFonts w:ascii="Times New Roman" w:eastAsia="Times New Roman" w:hAnsi="Times New Roman" w:cs="Times New Roman"/>
          <w:sz w:val="28"/>
          <w:szCs w:val="28"/>
        </w:rPr>
        <w:t>, потребность экономики</w:t>
      </w:r>
      <w:r w:rsidR="00417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234">
        <w:rPr>
          <w:rFonts w:ascii="Times New Roman" w:eastAsia="Times New Roman" w:hAnsi="Times New Roman" w:cs="Times New Roman"/>
          <w:sz w:val="28"/>
          <w:szCs w:val="28"/>
        </w:rPr>
        <w:t>в кадрах на 20.03.2014г. составляет 1985 человек, из них 472 человека по профессиям металлообработки. Кардинальное обновление технического и технологического парка промышленности в соответствии с инновационным кур</w:t>
      </w:r>
      <w:r w:rsidRPr="00C3123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сом развития экономики требует совершенствования системы подготовки конкурентоспособных кадров. </w:t>
      </w:r>
      <w:r w:rsidR="004177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7797" w:rsidRPr="00F761D1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 w:rsidR="00417797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</w:t>
      </w:r>
      <w:r w:rsidRPr="00F761D1">
        <w:rPr>
          <w:rFonts w:ascii="Times New Roman" w:eastAsia="Times New Roman" w:hAnsi="Times New Roman" w:cs="Times New Roman"/>
          <w:sz w:val="28"/>
          <w:szCs w:val="28"/>
        </w:rPr>
        <w:t xml:space="preserve"> уделяется системе дуального образования. Благодаря увеличению роли практической подготовки</w:t>
      </w:r>
      <w:r w:rsidR="00417797">
        <w:rPr>
          <w:rFonts w:ascii="Times New Roman" w:eastAsia="Times New Roman" w:hAnsi="Times New Roman" w:cs="Times New Roman"/>
          <w:sz w:val="28"/>
          <w:szCs w:val="28"/>
        </w:rPr>
        <w:t xml:space="preserve"> студентов,</w:t>
      </w:r>
      <w:r w:rsidRPr="00F761D1">
        <w:rPr>
          <w:rFonts w:ascii="Times New Roman" w:eastAsia="Times New Roman" w:hAnsi="Times New Roman" w:cs="Times New Roman"/>
          <w:sz w:val="28"/>
          <w:szCs w:val="28"/>
        </w:rPr>
        <w:t xml:space="preserve"> будущие рабочие осваивают производственные навыки уже на стадии обучения. Достигается это путем увеличения практической составляющей учебного процесса и проведения занятий непосредственно на рабочем месте. </w:t>
      </w:r>
    </w:p>
    <w:p w:rsidR="005247E4" w:rsidRDefault="00417797" w:rsidP="00417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ФГОС ориентировало систему профессионального образования на применение </w:t>
      </w:r>
      <w:r w:rsidRPr="006009B0">
        <w:rPr>
          <w:rFonts w:ascii="Times New Roman" w:eastAsia="Times New Roman" w:hAnsi="Times New Roman" w:cs="Times New Roman"/>
          <w:sz w:val="28"/>
          <w:szCs w:val="28"/>
        </w:rPr>
        <w:t xml:space="preserve">модульно – </w:t>
      </w:r>
      <w:proofErr w:type="spellStart"/>
      <w:r w:rsidRPr="006009B0">
        <w:rPr>
          <w:rFonts w:ascii="Times New Roman" w:eastAsia="Times New Roman" w:hAnsi="Times New Roman" w:cs="Times New Roman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sz w:val="28"/>
          <w:szCs w:val="28"/>
        </w:rPr>
        <w:t>нтностного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и привлечение</w:t>
      </w:r>
      <w:r w:rsidRPr="006009B0">
        <w:rPr>
          <w:rFonts w:ascii="Times New Roman" w:eastAsia="Times New Roman" w:hAnsi="Times New Roman" w:cs="Times New Roman"/>
          <w:sz w:val="28"/>
          <w:szCs w:val="28"/>
        </w:rPr>
        <w:t xml:space="preserve"> социальных партнеров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подготовке квалифицированных кадров. </w:t>
      </w:r>
      <w:r w:rsidR="005247E4">
        <w:rPr>
          <w:rFonts w:ascii="Times New Roman" w:eastAsia="Times New Roman" w:hAnsi="Times New Roman" w:cs="Times New Roman"/>
          <w:sz w:val="28"/>
          <w:szCs w:val="28"/>
        </w:rPr>
        <w:t>Одним из путей решения данных проблем является применение дуальной системы в профессиональном образовании.</w:t>
      </w:r>
      <w:r w:rsidR="005247E4" w:rsidRPr="0060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FCE" w:rsidRPr="002D3CA3" w:rsidRDefault="00E91FCE" w:rsidP="00F53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>Дуальная система образования преду</w:t>
      </w:r>
      <w:r w:rsidR="002D11EB">
        <w:rPr>
          <w:rFonts w:ascii="Times New Roman" w:hAnsi="Times New Roman" w:cs="Times New Roman"/>
          <w:sz w:val="28"/>
          <w:szCs w:val="28"/>
        </w:rPr>
        <w:t xml:space="preserve">сматривает сочетание обучения </w:t>
      </w:r>
      <w:r w:rsidRPr="002D3CA3">
        <w:rPr>
          <w:rFonts w:ascii="Times New Roman" w:hAnsi="Times New Roman" w:cs="Times New Roman"/>
          <w:sz w:val="28"/>
          <w:szCs w:val="28"/>
        </w:rPr>
        <w:t>с пе</w:t>
      </w:r>
      <w:r w:rsidRPr="002D3CA3">
        <w:rPr>
          <w:rFonts w:ascii="Times New Roman" w:hAnsi="Times New Roman" w:cs="Times New Roman"/>
          <w:sz w:val="28"/>
          <w:szCs w:val="28"/>
        </w:rPr>
        <w:softHyphen/>
        <w:t>риодами производственной деятельности. Учебный процесс организуется следующим образом: па</w:t>
      </w:r>
      <w:r w:rsidRPr="002D3CA3">
        <w:rPr>
          <w:rFonts w:ascii="Times New Roman" w:hAnsi="Times New Roman" w:cs="Times New Roman"/>
          <w:sz w:val="28"/>
          <w:szCs w:val="28"/>
        </w:rPr>
        <w:softHyphen/>
        <w:t xml:space="preserve">раллельно с </w:t>
      </w:r>
      <w:r w:rsidR="002D11EB">
        <w:rPr>
          <w:rFonts w:ascii="Times New Roman" w:hAnsi="Times New Roman" w:cs="Times New Roman"/>
          <w:sz w:val="28"/>
          <w:szCs w:val="28"/>
        </w:rPr>
        <w:t xml:space="preserve">теоретическими </w:t>
      </w:r>
      <w:r w:rsidRPr="002D3CA3">
        <w:rPr>
          <w:rFonts w:ascii="Times New Roman" w:hAnsi="Times New Roman" w:cs="Times New Roman"/>
          <w:sz w:val="28"/>
          <w:szCs w:val="28"/>
        </w:rPr>
        <w:t xml:space="preserve">занятиями в техникуме обучающиеся </w:t>
      </w:r>
      <w:r w:rsidR="002D11EB">
        <w:rPr>
          <w:rFonts w:ascii="Times New Roman" w:hAnsi="Times New Roman" w:cs="Times New Roman"/>
          <w:sz w:val="28"/>
          <w:szCs w:val="28"/>
        </w:rPr>
        <w:t>приобретают практический опыт на конкретном предприятии</w:t>
      </w:r>
      <w:proofErr w:type="gramStart"/>
      <w:r w:rsidR="002D11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CA3">
        <w:rPr>
          <w:rFonts w:ascii="Times New Roman" w:hAnsi="Times New Roman" w:cs="Times New Roman"/>
          <w:sz w:val="28"/>
          <w:szCs w:val="28"/>
        </w:rPr>
        <w:t xml:space="preserve"> </w:t>
      </w:r>
      <w:r w:rsidR="00F5382A">
        <w:rPr>
          <w:rFonts w:ascii="Times New Roman" w:hAnsi="Times New Roman" w:cs="Times New Roman"/>
          <w:sz w:val="28"/>
          <w:szCs w:val="28"/>
        </w:rPr>
        <w:t xml:space="preserve">Система дуального образования предполагает совместное финансирование программ подготовки кадров под конкретное рабочее место предприятиями, </w:t>
      </w:r>
      <w:r w:rsidR="00F5382A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заинтересованными в квалифицированном персонале, и региональными органами власти, заинтересованными в развитии экономики. </w:t>
      </w:r>
      <w:r w:rsidRPr="002D3CA3">
        <w:rPr>
          <w:rFonts w:ascii="Times New Roman" w:hAnsi="Times New Roman" w:cs="Times New Roman"/>
          <w:sz w:val="28"/>
          <w:szCs w:val="28"/>
        </w:rPr>
        <w:t>По системе дуального образо</w:t>
      </w:r>
      <w:r w:rsidRPr="002D3CA3">
        <w:rPr>
          <w:rFonts w:ascii="Times New Roman" w:hAnsi="Times New Roman" w:cs="Times New Roman"/>
          <w:sz w:val="28"/>
          <w:szCs w:val="28"/>
        </w:rPr>
        <w:softHyphen/>
        <w:t>вания может производиться обучение в рамках краткосрочных курсов в объеме от 480 до 700 часов. Такая форма подготовки и переподготовки работников технического профиля позво</w:t>
      </w:r>
      <w:r w:rsidRPr="002D3CA3">
        <w:rPr>
          <w:rFonts w:ascii="Times New Roman" w:hAnsi="Times New Roman" w:cs="Times New Roman"/>
          <w:sz w:val="28"/>
          <w:szCs w:val="28"/>
        </w:rPr>
        <w:softHyphen/>
        <w:t>лит гибко совмещать прохождение теоретического курса и профессиональной подготовки рабочих и специали</w:t>
      </w:r>
      <w:r w:rsidRPr="002D3CA3">
        <w:rPr>
          <w:rFonts w:ascii="Times New Roman" w:hAnsi="Times New Roman" w:cs="Times New Roman"/>
          <w:sz w:val="28"/>
          <w:szCs w:val="28"/>
        </w:rPr>
        <w:softHyphen/>
        <w:t xml:space="preserve">стов непосредственно на рабочих местах и обеспечить присвоение </w:t>
      </w:r>
      <w:proofErr w:type="gramStart"/>
      <w:r w:rsidRPr="002D3CA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2D3CA3">
        <w:rPr>
          <w:rFonts w:ascii="Times New Roman" w:hAnsi="Times New Roman" w:cs="Times New Roman"/>
          <w:sz w:val="28"/>
          <w:szCs w:val="28"/>
        </w:rPr>
        <w:t xml:space="preserve"> более высоких квали</w:t>
      </w:r>
      <w:r w:rsidRPr="002D3CA3">
        <w:rPr>
          <w:rFonts w:ascii="Times New Roman" w:hAnsi="Times New Roman" w:cs="Times New Roman"/>
          <w:sz w:val="28"/>
          <w:szCs w:val="28"/>
        </w:rPr>
        <w:softHyphen/>
        <w:t>фикаций (разрядов), возможность расширения функциональных обязанностей. График учебного про</w:t>
      </w:r>
      <w:r w:rsidRPr="002D3CA3">
        <w:rPr>
          <w:rFonts w:ascii="Times New Roman" w:hAnsi="Times New Roman" w:cs="Times New Roman"/>
          <w:sz w:val="28"/>
          <w:szCs w:val="28"/>
        </w:rPr>
        <w:softHyphen/>
        <w:t xml:space="preserve">цесса по дуальной системе образования планируется разрабатывать с учетом специфики каждого конкретного предприятия и требований к компетентности и квалификации обучаемого. </w:t>
      </w:r>
      <w:r w:rsidR="00F5382A" w:rsidRPr="002D3CA3">
        <w:rPr>
          <w:rFonts w:ascii="Times New Roman" w:hAnsi="Times New Roman" w:cs="Times New Roman"/>
          <w:sz w:val="28"/>
          <w:szCs w:val="28"/>
        </w:rPr>
        <w:t>Выпускники после успешной сдачи выпускных экзаменов независимой комиссии и объявления положительных результатов получают документ о</w:t>
      </w:r>
      <w:r w:rsidR="00F5382A">
        <w:rPr>
          <w:rFonts w:ascii="Times New Roman" w:hAnsi="Times New Roman" w:cs="Times New Roman"/>
          <w:sz w:val="28"/>
          <w:szCs w:val="28"/>
        </w:rPr>
        <w:t>б образовании и квалификации.</w:t>
      </w:r>
      <w:r w:rsidR="00F5382A" w:rsidRPr="002D3CA3">
        <w:rPr>
          <w:rFonts w:ascii="Times New Roman" w:hAnsi="Times New Roman" w:cs="Times New Roman"/>
          <w:sz w:val="28"/>
          <w:szCs w:val="28"/>
        </w:rPr>
        <w:t xml:space="preserve"> Они имеют возможность показать хорошие знания и профессиональную подготовленность, что увеличивает шанс устроиться на работу в организациях работодателей, вхо</w:t>
      </w:r>
      <w:r w:rsidR="00F5382A" w:rsidRPr="002D3CA3">
        <w:rPr>
          <w:rFonts w:ascii="Times New Roman" w:hAnsi="Times New Roman" w:cs="Times New Roman"/>
          <w:sz w:val="28"/>
          <w:szCs w:val="28"/>
        </w:rPr>
        <w:softHyphen/>
        <w:t>дящих в состав независимых экзаменационных экспертных комиссий, или других организациях. Кроме того, они становятся конкурентоспособными на рынке труда.</w:t>
      </w:r>
    </w:p>
    <w:p w:rsidR="00F5382A" w:rsidRDefault="00016230" w:rsidP="00F53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11">
        <w:rPr>
          <w:rFonts w:ascii="Times New Roman" w:hAnsi="Times New Roman" w:cs="Times New Roman"/>
          <w:sz w:val="28"/>
          <w:szCs w:val="28"/>
        </w:rPr>
        <w:t xml:space="preserve">Для современной системы образования характерно формирование механизмов участия работодателей в подготовке специалистов, т.к. только в тесном контакте с ними возможно обеспечение рынка труда необходимыми специалистами, </w:t>
      </w:r>
      <w:r>
        <w:rPr>
          <w:rFonts w:ascii="Times New Roman" w:hAnsi="Times New Roman" w:cs="Times New Roman"/>
          <w:sz w:val="28"/>
          <w:szCs w:val="28"/>
        </w:rPr>
        <w:t xml:space="preserve">которые способны сразу включиться в производственный процесс. </w:t>
      </w:r>
      <w:r w:rsidR="00F5382A" w:rsidRPr="003B5811">
        <w:rPr>
          <w:rFonts w:ascii="Times New Roman" w:hAnsi="Times New Roman" w:cs="Times New Roman"/>
          <w:sz w:val="28"/>
          <w:szCs w:val="28"/>
        </w:rPr>
        <w:t>Предприятия  машиностроительного профиля Кировской области</w:t>
      </w:r>
      <w:r w:rsidR="00F5382A">
        <w:rPr>
          <w:rFonts w:ascii="Times New Roman" w:hAnsi="Times New Roman" w:cs="Times New Roman"/>
          <w:sz w:val="28"/>
          <w:szCs w:val="28"/>
        </w:rPr>
        <w:t xml:space="preserve"> являются основными потребителями и непосредственными участниками проекта</w:t>
      </w:r>
      <w:r w:rsidR="00F5382A" w:rsidRPr="00784723">
        <w:rPr>
          <w:rFonts w:ascii="Times New Roman" w:hAnsi="Times New Roman" w:cs="Times New Roman"/>
          <w:sz w:val="28"/>
          <w:szCs w:val="28"/>
        </w:rPr>
        <w:t xml:space="preserve"> </w:t>
      </w:r>
      <w:r w:rsidR="00F5382A" w:rsidRPr="00571533">
        <w:rPr>
          <w:rFonts w:ascii="Times New Roman" w:hAnsi="Times New Roman" w:cs="Times New Roman"/>
          <w:sz w:val="28"/>
          <w:szCs w:val="28"/>
        </w:rPr>
        <w:t xml:space="preserve">«Модульно – </w:t>
      </w:r>
      <w:proofErr w:type="spellStart"/>
      <w:r w:rsidR="00F5382A" w:rsidRPr="0057153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F5382A" w:rsidRPr="00571533">
        <w:rPr>
          <w:rFonts w:ascii="Times New Roman" w:hAnsi="Times New Roman" w:cs="Times New Roman"/>
          <w:sz w:val="28"/>
          <w:szCs w:val="28"/>
        </w:rPr>
        <w:t xml:space="preserve"> подход как основа дуального образования при подготовке квалифицированных рабочих»</w:t>
      </w:r>
      <w:r w:rsidR="00F5382A">
        <w:rPr>
          <w:rFonts w:ascii="Times New Roman" w:hAnsi="Times New Roman" w:cs="Times New Roman"/>
          <w:sz w:val="28"/>
          <w:szCs w:val="28"/>
        </w:rPr>
        <w:t>:</w:t>
      </w:r>
    </w:p>
    <w:p w:rsidR="00016230" w:rsidRPr="00784723" w:rsidRDefault="00016230" w:rsidP="00B540A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23">
        <w:rPr>
          <w:rFonts w:ascii="Times New Roman" w:hAnsi="Times New Roman" w:cs="Times New Roman"/>
          <w:sz w:val="28"/>
          <w:szCs w:val="28"/>
        </w:rPr>
        <w:t>ОАО «Электромашиностроительный завод «</w:t>
      </w:r>
      <w:proofErr w:type="spellStart"/>
      <w:r w:rsidRPr="00784723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784723">
        <w:rPr>
          <w:rFonts w:ascii="Times New Roman" w:hAnsi="Times New Roman" w:cs="Times New Roman"/>
          <w:sz w:val="28"/>
          <w:szCs w:val="28"/>
        </w:rPr>
        <w:t>»,</w:t>
      </w:r>
    </w:p>
    <w:p w:rsidR="00016230" w:rsidRPr="00784723" w:rsidRDefault="00016230" w:rsidP="00B540A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23">
        <w:rPr>
          <w:rFonts w:ascii="Times New Roman" w:hAnsi="Times New Roman" w:cs="Times New Roman"/>
          <w:sz w:val="28"/>
          <w:szCs w:val="28"/>
        </w:rPr>
        <w:t>ОАО «</w:t>
      </w:r>
      <w:proofErr w:type="gramStart"/>
      <w:r w:rsidRPr="00784723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784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723">
        <w:rPr>
          <w:rFonts w:ascii="Times New Roman" w:hAnsi="Times New Roman" w:cs="Times New Roman"/>
          <w:sz w:val="28"/>
          <w:szCs w:val="28"/>
        </w:rPr>
        <w:t>машзавод</w:t>
      </w:r>
      <w:proofErr w:type="spellEnd"/>
      <w:r w:rsidRPr="00784723">
        <w:rPr>
          <w:rFonts w:ascii="Times New Roman" w:hAnsi="Times New Roman" w:cs="Times New Roman"/>
          <w:sz w:val="28"/>
          <w:szCs w:val="28"/>
        </w:rPr>
        <w:t xml:space="preserve"> 1 Мая» </w:t>
      </w:r>
    </w:p>
    <w:p w:rsidR="00016230" w:rsidRPr="00784723" w:rsidRDefault="00016230" w:rsidP="00B540A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723">
        <w:rPr>
          <w:rFonts w:ascii="Times New Roman" w:hAnsi="Times New Roman" w:cs="Times New Roman"/>
          <w:sz w:val="28"/>
          <w:szCs w:val="28"/>
        </w:rPr>
        <w:t xml:space="preserve">«ВМП «АВИТЕК», </w:t>
      </w:r>
    </w:p>
    <w:p w:rsidR="00016230" w:rsidRPr="00E1753C" w:rsidRDefault="00016230" w:rsidP="00B540A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53C">
        <w:rPr>
          <w:rFonts w:ascii="Times New Roman" w:hAnsi="Times New Roman" w:cs="Times New Roman"/>
          <w:sz w:val="28"/>
          <w:szCs w:val="28"/>
        </w:rPr>
        <w:t xml:space="preserve">ОАО «Кировский завод Маяк». </w:t>
      </w:r>
    </w:p>
    <w:p w:rsidR="00016230" w:rsidRPr="003C4CAB" w:rsidRDefault="00F5382A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</w:t>
      </w:r>
      <w:r w:rsidR="00016230" w:rsidRPr="003C4CAB">
        <w:rPr>
          <w:rFonts w:ascii="Times New Roman" w:hAnsi="Times New Roman" w:cs="Times New Roman"/>
          <w:sz w:val="28"/>
          <w:szCs w:val="28"/>
        </w:rPr>
        <w:t>, в конечном счете, получают готового специалиста, досконально знакомого с особенностями работы именно этого предприятия (организации).</w:t>
      </w:r>
      <w:r w:rsidR="00484401">
        <w:rPr>
          <w:rFonts w:ascii="Times New Roman" w:hAnsi="Times New Roman" w:cs="Times New Roman"/>
          <w:sz w:val="28"/>
          <w:szCs w:val="28"/>
        </w:rPr>
        <w:t xml:space="preserve"> </w:t>
      </w:r>
      <w:r w:rsidR="00016230" w:rsidRPr="003C4CAB">
        <w:rPr>
          <w:rFonts w:ascii="Times New Roman" w:hAnsi="Times New Roman" w:cs="Times New Roman"/>
          <w:sz w:val="28"/>
          <w:szCs w:val="28"/>
        </w:rPr>
        <w:t>Подготовленные кадры по окончании обучения сразу же могут быть задействованы в произ</w:t>
      </w:r>
      <w:r w:rsidR="00016230" w:rsidRPr="003C4CAB">
        <w:rPr>
          <w:rFonts w:ascii="Times New Roman" w:hAnsi="Times New Roman" w:cs="Times New Roman"/>
          <w:sz w:val="28"/>
          <w:szCs w:val="28"/>
        </w:rPr>
        <w:softHyphen/>
        <w:t>водстве: необходимость профессиональной адаптации отпадает.</w:t>
      </w:r>
    </w:p>
    <w:p w:rsidR="00016230" w:rsidRDefault="00016230" w:rsidP="00492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</w:t>
      </w:r>
      <w:r w:rsidRPr="00C63734">
        <w:rPr>
          <w:rFonts w:ascii="Times New Roman" w:hAnsi="Times New Roman" w:cs="Times New Roman"/>
          <w:sz w:val="28"/>
          <w:szCs w:val="28"/>
        </w:rPr>
        <w:t>обеспечения непрерывности технологического об</w:t>
      </w:r>
      <w:r w:rsidRPr="00C63734">
        <w:rPr>
          <w:rFonts w:ascii="Times New Roman" w:hAnsi="Times New Roman" w:cs="Times New Roman"/>
          <w:sz w:val="28"/>
          <w:szCs w:val="28"/>
        </w:rPr>
        <w:softHyphen/>
        <w:t xml:space="preserve">разования,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3734">
        <w:rPr>
          <w:rFonts w:ascii="Times New Roman" w:hAnsi="Times New Roman" w:cs="Times New Roman"/>
          <w:sz w:val="28"/>
          <w:szCs w:val="28"/>
        </w:rPr>
        <w:t>рофориентаци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популяризации</w:t>
      </w:r>
      <w:r w:rsidRPr="00C63734">
        <w:rPr>
          <w:rFonts w:ascii="Times New Roman" w:hAnsi="Times New Roman" w:cs="Times New Roman"/>
          <w:sz w:val="28"/>
          <w:szCs w:val="28"/>
        </w:rPr>
        <w:t xml:space="preserve"> рабочих профессий и специальностей техникум сотрудничает со школами </w:t>
      </w:r>
      <w:proofErr w:type="gramStart"/>
      <w:r w:rsidRPr="00C637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3734">
        <w:rPr>
          <w:rFonts w:ascii="Times New Roman" w:hAnsi="Times New Roman" w:cs="Times New Roman"/>
          <w:sz w:val="28"/>
          <w:szCs w:val="28"/>
        </w:rPr>
        <w:t>. Кирова</w:t>
      </w:r>
      <w:r w:rsidRPr="0014796E">
        <w:rPr>
          <w:rFonts w:ascii="Times New Roman" w:hAnsi="Times New Roman" w:cs="Times New Roman"/>
          <w:sz w:val="28"/>
          <w:szCs w:val="28"/>
        </w:rPr>
        <w:t xml:space="preserve">. Совместная программа деятельности техникума и школы предполагает решать задачу совмещения профориентационной работы с предметным обучением,  облегчая  процесс социальной адаптации школьников в профессиональном самоопределении. </w:t>
      </w:r>
    </w:p>
    <w:p w:rsidR="00016230" w:rsidRDefault="00016230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 качестве соисполнителей проекта  на основе договора по социальному партнерству выступят </w:t>
      </w:r>
      <w:r w:rsidRPr="00784723">
        <w:rPr>
          <w:rFonts w:ascii="Times New Roman" w:hAnsi="Times New Roman" w:cs="Times New Roman"/>
          <w:sz w:val="28"/>
          <w:szCs w:val="28"/>
        </w:rPr>
        <w:t>ОАО «Электромашиностроительный завод «</w:t>
      </w:r>
      <w:proofErr w:type="spellStart"/>
      <w:r w:rsidRPr="00784723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784723">
        <w:rPr>
          <w:rFonts w:ascii="Times New Roman" w:hAnsi="Times New Roman" w:cs="Times New Roman"/>
          <w:sz w:val="28"/>
          <w:szCs w:val="28"/>
        </w:rPr>
        <w:t>»,</w:t>
      </w:r>
      <w:r w:rsidRPr="00E1753C">
        <w:rPr>
          <w:rFonts w:ascii="Times New Roman" w:hAnsi="Times New Roman" w:cs="Times New Roman"/>
          <w:sz w:val="28"/>
          <w:szCs w:val="28"/>
        </w:rPr>
        <w:t xml:space="preserve"> </w:t>
      </w:r>
      <w:r w:rsidRPr="00784723">
        <w:rPr>
          <w:rFonts w:ascii="Times New Roman" w:hAnsi="Times New Roman" w:cs="Times New Roman"/>
          <w:sz w:val="28"/>
          <w:szCs w:val="28"/>
        </w:rPr>
        <w:t xml:space="preserve">ОАО «Кировский </w:t>
      </w:r>
      <w:proofErr w:type="spellStart"/>
      <w:r w:rsidRPr="00784723">
        <w:rPr>
          <w:rFonts w:ascii="Times New Roman" w:hAnsi="Times New Roman" w:cs="Times New Roman"/>
          <w:sz w:val="28"/>
          <w:szCs w:val="28"/>
        </w:rPr>
        <w:t>машзавод</w:t>
      </w:r>
      <w:proofErr w:type="spellEnd"/>
      <w:r w:rsidRPr="00784723">
        <w:rPr>
          <w:rFonts w:ascii="Times New Roman" w:hAnsi="Times New Roman" w:cs="Times New Roman"/>
          <w:sz w:val="28"/>
          <w:szCs w:val="28"/>
        </w:rPr>
        <w:t xml:space="preserve"> 1 Мая»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2A86">
        <w:rPr>
          <w:rFonts w:ascii="Times New Roman" w:hAnsi="Times New Roman" w:cs="Times New Roman"/>
          <w:sz w:val="28"/>
          <w:szCs w:val="28"/>
        </w:rPr>
        <w:t xml:space="preserve">МОАУ «Средняя </w:t>
      </w:r>
      <w:r w:rsidRPr="00B42A86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 с углубленным изучением отдельных предметов № 10 им.К.Э. Циолковского» </w:t>
      </w:r>
      <w:proofErr w:type="gramStart"/>
      <w:r w:rsidRPr="00B42A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2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86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265" w:rsidRPr="006009B0" w:rsidRDefault="00E91FCE" w:rsidP="00B54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47E4" w:rsidRPr="00B540A2" w:rsidRDefault="007E3265" w:rsidP="007E3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A2">
        <w:rPr>
          <w:rFonts w:ascii="Times New Roman" w:hAnsi="Times New Roman" w:cs="Times New Roman"/>
          <w:b/>
          <w:sz w:val="28"/>
          <w:szCs w:val="28"/>
        </w:rPr>
        <w:t>2. Цель и задачи проекта</w:t>
      </w:r>
    </w:p>
    <w:p w:rsidR="005247E4" w:rsidRPr="00571533" w:rsidRDefault="005247E4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3">
        <w:rPr>
          <w:rFonts w:ascii="Times New Roman" w:hAnsi="Times New Roman" w:cs="Times New Roman"/>
          <w:sz w:val="28"/>
          <w:szCs w:val="28"/>
        </w:rPr>
        <w:t xml:space="preserve">Цель проекта: повышение качества подготовки рабочих и специалистов в техникуме  путем внедрения дуальной подготовки и построения образовательного процесса на основе </w:t>
      </w:r>
      <w:proofErr w:type="spellStart"/>
      <w:r w:rsidRPr="00571533">
        <w:rPr>
          <w:rFonts w:ascii="Times New Roman" w:hAnsi="Times New Roman" w:cs="Times New Roman"/>
          <w:sz w:val="28"/>
          <w:szCs w:val="28"/>
        </w:rPr>
        <w:t>модульно-компетентностного</w:t>
      </w:r>
      <w:proofErr w:type="spellEnd"/>
      <w:r w:rsidRPr="00571533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5247E4" w:rsidRPr="00571533" w:rsidRDefault="005247E4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3">
        <w:rPr>
          <w:rFonts w:ascii="Times New Roman" w:hAnsi="Times New Roman" w:cs="Times New Roman"/>
          <w:sz w:val="28"/>
          <w:szCs w:val="28"/>
        </w:rPr>
        <w:t>Для реализации целей проекта необходимо решение следующих задач:</w:t>
      </w:r>
    </w:p>
    <w:p w:rsidR="005247E4" w:rsidRPr="00571533" w:rsidRDefault="005247E4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3">
        <w:rPr>
          <w:rFonts w:ascii="Times New Roman" w:hAnsi="Times New Roman" w:cs="Times New Roman"/>
          <w:sz w:val="28"/>
          <w:szCs w:val="28"/>
        </w:rPr>
        <w:t xml:space="preserve">- Совершенствование содержания и качества </w:t>
      </w:r>
      <w:proofErr w:type="gramStart"/>
      <w:r w:rsidRPr="0057153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571533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требованиями регионального рынка труда,  современных технологий и требований  работодателя;</w:t>
      </w:r>
    </w:p>
    <w:p w:rsidR="005247E4" w:rsidRPr="00571533" w:rsidRDefault="005247E4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3">
        <w:rPr>
          <w:rFonts w:ascii="Times New Roman" w:hAnsi="Times New Roman" w:cs="Times New Roman"/>
          <w:sz w:val="28"/>
          <w:szCs w:val="28"/>
        </w:rPr>
        <w:t>- Совершенствование ОПОП и ППКРС в соответствии с современными требованиями  социальных партнеров;</w:t>
      </w:r>
    </w:p>
    <w:p w:rsidR="005247E4" w:rsidRPr="00571533" w:rsidRDefault="005247E4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3">
        <w:rPr>
          <w:rFonts w:ascii="Times New Roman" w:hAnsi="Times New Roman" w:cs="Times New Roman"/>
          <w:sz w:val="28"/>
          <w:szCs w:val="28"/>
        </w:rPr>
        <w:t>- Обеспечение дополнительных возможностей внедрения программы краткосрочной подготовки квалифицированных рабочих;</w:t>
      </w:r>
    </w:p>
    <w:p w:rsidR="005247E4" w:rsidRPr="00571533" w:rsidRDefault="005247E4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3">
        <w:rPr>
          <w:rFonts w:ascii="Times New Roman" w:hAnsi="Times New Roman" w:cs="Times New Roman"/>
          <w:sz w:val="28"/>
          <w:szCs w:val="28"/>
        </w:rPr>
        <w:t>- Популяризация рабочих профессий;</w:t>
      </w:r>
    </w:p>
    <w:p w:rsidR="005247E4" w:rsidRPr="00571533" w:rsidRDefault="005247E4" w:rsidP="00B5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33">
        <w:rPr>
          <w:rFonts w:ascii="Times New Roman" w:hAnsi="Times New Roman" w:cs="Times New Roman"/>
          <w:sz w:val="28"/>
          <w:szCs w:val="28"/>
        </w:rPr>
        <w:t>- Обеспечение подготовки квалифицированных кадров</w:t>
      </w:r>
      <w:r w:rsidR="002D11EB">
        <w:rPr>
          <w:rFonts w:ascii="Times New Roman" w:hAnsi="Times New Roman" w:cs="Times New Roman"/>
          <w:sz w:val="28"/>
          <w:szCs w:val="28"/>
        </w:rPr>
        <w:t>, участвующих в экспериментальной деятельности,</w:t>
      </w:r>
      <w:r w:rsidRPr="00571533">
        <w:rPr>
          <w:rFonts w:ascii="Times New Roman" w:hAnsi="Times New Roman" w:cs="Times New Roman"/>
          <w:sz w:val="28"/>
          <w:szCs w:val="28"/>
        </w:rPr>
        <w:t xml:space="preserve"> для внедрения дуального обучения в техникуме.</w:t>
      </w:r>
    </w:p>
    <w:p w:rsidR="00B540A2" w:rsidRDefault="00B540A2" w:rsidP="00E91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24B" w:rsidRPr="002328E6" w:rsidRDefault="00CF224B" w:rsidP="00CF2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328E6">
        <w:rPr>
          <w:rFonts w:ascii="Times New Roman" w:hAnsi="Times New Roman"/>
          <w:b/>
          <w:sz w:val="28"/>
          <w:szCs w:val="28"/>
        </w:rPr>
        <w:t>. Ресурсное обеспечение проекта</w:t>
      </w:r>
    </w:p>
    <w:p w:rsidR="00CF224B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реализации цели  заявленного проекта требуется соответствующее нормативно – правовое обеспечение,  современная  материально – техническая база, квалифицированные кадры и финансовое обеспечение. Необходимо</w:t>
      </w:r>
      <w:r w:rsidRPr="007C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 пакет нормативных документов:</w:t>
      </w:r>
      <w:r w:rsidRPr="007C4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 базу</w:t>
      </w:r>
      <w:r w:rsidRPr="007C41CC">
        <w:rPr>
          <w:rFonts w:ascii="Times New Roman" w:hAnsi="Times New Roman" w:cs="Times New Roman"/>
          <w:sz w:val="28"/>
          <w:szCs w:val="28"/>
        </w:rPr>
        <w:t xml:space="preserve"> локальных актов, регулирующих организацию учебного процесса</w:t>
      </w:r>
      <w:r>
        <w:rPr>
          <w:rFonts w:ascii="Times New Roman" w:hAnsi="Times New Roman" w:cs="Times New Roman"/>
          <w:sz w:val="28"/>
          <w:szCs w:val="28"/>
        </w:rPr>
        <w:t>, составить и подписать договоры о соц. партнерстве, программы дуального обучения в соответствии с запросами работодателей и др.</w:t>
      </w:r>
    </w:p>
    <w:p w:rsidR="00747AB7" w:rsidRDefault="00CF224B" w:rsidP="0074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7A1F">
        <w:rPr>
          <w:rFonts w:ascii="Times New Roman" w:hAnsi="Times New Roman" w:cs="Times New Roman"/>
          <w:sz w:val="28"/>
          <w:szCs w:val="28"/>
        </w:rPr>
        <w:t>Финансирование Про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="001A631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1A631F" w:rsidRPr="001A631F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747AB7" w:rsidRPr="00747AB7">
        <w:rPr>
          <w:rFonts w:ascii="Times New Roman" w:hAnsi="Times New Roman" w:cs="Times New Roman"/>
          <w:sz w:val="28"/>
          <w:szCs w:val="28"/>
        </w:rPr>
        <w:t xml:space="preserve"> </w:t>
      </w:r>
      <w:r w:rsidR="00747AB7" w:rsidRPr="001A631F">
        <w:rPr>
          <w:rFonts w:ascii="Times New Roman" w:hAnsi="Times New Roman" w:cs="Times New Roman"/>
          <w:sz w:val="28"/>
          <w:szCs w:val="28"/>
        </w:rPr>
        <w:t>бюджета,</w:t>
      </w:r>
      <w:r w:rsidR="00747AB7" w:rsidRPr="00747AB7">
        <w:rPr>
          <w:rFonts w:ascii="Times New Roman" w:hAnsi="Times New Roman" w:cs="Times New Roman"/>
          <w:sz w:val="28"/>
          <w:szCs w:val="28"/>
        </w:rPr>
        <w:t xml:space="preserve"> </w:t>
      </w:r>
      <w:r w:rsidR="00747AB7" w:rsidRPr="001A631F">
        <w:rPr>
          <w:rFonts w:ascii="Times New Roman" w:hAnsi="Times New Roman" w:cs="Times New Roman"/>
          <w:sz w:val="28"/>
          <w:szCs w:val="28"/>
        </w:rPr>
        <w:t>собственных</w:t>
      </w:r>
      <w:r w:rsidR="00747AB7" w:rsidRPr="00747AB7">
        <w:rPr>
          <w:rFonts w:ascii="Times New Roman" w:hAnsi="Times New Roman" w:cs="Times New Roman"/>
          <w:sz w:val="28"/>
          <w:szCs w:val="28"/>
        </w:rPr>
        <w:t xml:space="preserve"> </w:t>
      </w:r>
      <w:r w:rsidR="00747AB7" w:rsidRPr="001A631F">
        <w:rPr>
          <w:rFonts w:ascii="Times New Roman" w:hAnsi="Times New Roman" w:cs="Times New Roman"/>
          <w:sz w:val="28"/>
          <w:szCs w:val="28"/>
        </w:rPr>
        <w:t>средств техникума, сре</w:t>
      </w:r>
      <w:proofErr w:type="gramStart"/>
      <w:r w:rsidR="00747AB7" w:rsidRPr="001A631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47AB7" w:rsidRPr="001A631F">
        <w:rPr>
          <w:rFonts w:ascii="Times New Roman" w:hAnsi="Times New Roman" w:cs="Times New Roman"/>
          <w:sz w:val="28"/>
          <w:szCs w:val="28"/>
        </w:rPr>
        <w:t>едприятий социальных партнеров.</w:t>
      </w:r>
      <w:r w:rsidR="00747AB7" w:rsidRPr="00747AB7">
        <w:rPr>
          <w:rFonts w:ascii="Times New Roman" w:hAnsi="Times New Roman" w:cs="Times New Roman"/>
          <w:sz w:val="28"/>
          <w:szCs w:val="28"/>
        </w:rPr>
        <w:t xml:space="preserve"> </w:t>
      </w:r>
      <w:r w:rsidR="00747AB7" w:rsidRPr="001A631F">
        <w:rPr>
          <w:rFonts w:ascii="Times New Roman" w:hAnsi="Times New Roman" w:cs="Times New Roman"/>
          <w:sz w:val="28"/>
          <w:szCs w:val="28"/>
        </w:rPr>
        <w:t>Современные требования к условиям предоставления</w:t>
      </w:r>
      <w:r w:rsidR="00747AB7" w:rsidRPr="00BD7A1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предусматривают оснащение образовательного процесса современным учебным и учебно-наглядным оборудованием. Сегодня в техникуме широко используются интерактивные доски, персональные компьютеры, </w:t>
      </w:r>
      <w:proofErr w:type="spellStart"/>
      <w:r w:rsidR="00747AB7" w:rsidRPr="00BD7A1F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="00747AB7" w:rsidRPr="00BD7A1F">
        <w:rPr>
          <w:rFonts w:ascii="Times New Roman" w:hAnsi="Times New Roman" w:cs="Times New Roman"/>
          <w:sz w:val="28"/>
          <w:szCs w:val="28"/>
        </w:rPr>
        <w:t xml:space="preserve"> оборудование, тренажеры. Техникум располагает широким спектром электронных </w:t>
      </w:r>
      <w:r w:rsidR="00747AB7">
        <w:rPr>
          <w:rFonts w:ascii="Times New Roman" w:hAnsi="Times New Roman" w:cs="Times New Roman"/>
          <w:sz w:val="28"/>
          <w:szCs w:val="28"/>
        </w:rPr>
        <w:t xml:space="preserve">учебников, обучающих программ. В </w:t>
      </w:r>
      <w:r w:rsidR="00747AB7" w:rsidRPr="004E35DF">
        <w:rPr>
          <w:rFonts w:ascii="Times New Roman" w:hAnsi="Times New Roman" w:cs="Times New Roman"/>
          <w:sz w:val="28"/>
          <w:szCs w:val="28"/>
        </w:rPr>
        <w:t>учебно-образовательном процессе</w:t>
      </w:r>
      <w:r w:rsidR="00747AB7" w:rsidRPr="0006321B">
        <w:rPr>
          <w:rFonts w:ascii="Times New Roman" w:hAnsi="Times New Roman" w:cs="Times New Roman"/>
          <w:sz w:val="28"/>
          <w:szCs w:val="28"/>
        </w:rPr>
        <w:t xml:space="preserve"> </w:t>
      </w:r>
      <w:r w:rsidR="00747AB7">
        <w:rPr>
          <w:rFonts w:ascii="Times New Roman" w:hAnsi="Times New Roman" w:cs="Times New Roman"/>
          <w:sz w:val="28"/>
          <w:szCs w:val="28"/>
        </w:rPr>
        <w:t xml:space="preserve">преподаватели используют </w:t>
      </w:r>
      <w:r w:rsidR="00747AB7" w:rsidRPr="004E35DF">
        <w:rPr>
          <w:rFonts w:ascii="Times New Roman" w:hAnsi="Times New Roman" w:cs="Times New Roman"/>
          <w:sz w:val="28"/>
          <w:szCs w:val="28"/>
        </w:rPr>
        <w:t xml:space="preserve"> </w:t>
      </w:r>
      <w:r w:rsidR="00747AB7"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CF224B" w:rsidRDefault="00CF224B" w:rsidP="0074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5DF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5DF">
        <w:rPr>
          <w:rFonts w:ascii="Times New Roman" w:hAnsi="Times New Roman" w:cs="Times New Roman"/>
          <w:sz w:val="28"/>
          <w:szCs w:val="28"/>
        </w:rPr>
        <w:t xml:space="preserve">Наладчик станков и </w:t>
      </w:r>
      <w:r>
        <w:rPr>
          <w:rFonts w:ascii="Times New Roman" w:hAnsi="Times New Roman" w:cs="Times New Roman"/>
          <w:sz w:val="28"/>
          <w:szCs w:val="28"/>
        </w:rPr>
        <w:t>оборудования в механообработке»</w:t>
      </w:r>
      <w:r w:rsidRPr="004E35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24B" w:rsidRPr="004E35DF" w:rsidRDefault="00CF224B" w:rsidP="00CF224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5DF">
        <w:rPr>
          <w:rFonts w:ascii="Times New Roman" w:hAnsi="Times New Roman" w:cs="Times New Roman"/>
          <w:sz w:val="28"/>
          <w:szCs w:val="28"/>
        </w:rPr>
        <w:lastRenderedPageBreak/>
        <w:t>Win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NC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Fanuc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Sinumerik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T - ЧПУ для токарной обработки; 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Fanuc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М,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Sinumerik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М - ЧПУ для фрезерной обработки;</w:t>
      </w:r>
    </w:p>
    <w:p w:rsidR="00CF224B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профессии «Сварщик (электросварочные и газосварочные работы)», «Сварочное производство»: </w:t>
      </w:r>
    </w:p>
    <w:p w:rsidR="00CF224B" w:rsidRPr="004E35DF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proofErr w:type="spellStart"/>
      <w:proofErr w:type="gramStart"/>
      <w:r w:rsidRPr="004E35D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4E35DF">
        <w:rPr>
          <w:rFonts w:ascii="Times New Roman" w:hAnsi="Times New Roman" w:cs="Times New Roman"/>
          <w:sz w:val="28"/>
          <w:szCs w:val="28"/>
        </w:rPr>
        <w:t xml:space="preserve"> комплекс для работы в компьютерном классе с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проектором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интерак</w:t>
      </w:r>
      <w:r>
        <w:rPr>
          <w:rFonts w:ascii="Times New Roman" w:hAnsi="Times New Roman" w:cs="Times New Roman"/>
          <w:sz w:val="28"/>
          <w:szCs w:val="28"/>
        </w:rPr>
        <w:t>тивной доской;</w:t>
      </w:r>
    </w:p>
    <w:p w:rsidR="00CF224B" w:rsidRPr="004E35DF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t xml:space="preserve">МДТЗ  </w:t>
      </w:r>
      <w:proofErr w:type="spellStart"/>
      <w:proofErr w:type="gramStart"/>
      <w:r w:rsidRPr="004E35D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4E35DF">
        <w:rPr>
          <w:rFonts w:ascii="Times New Roman" w:hAnsi="Times New Roman" w:cs="Times New Roman"/>
          <w:sz w:val="28"/>
          <w:szCs w:val="28"/>
        </w:rPr>
        <w:t xml:space="preserve"> комплекс к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малоамперн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дуговому тренажеру Сварщика;</w:t>
      </w:r>
    </w:p>
    <w:p w:rsidR="00CF224B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5DF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proofErr w:type="spellStart"/>
      <w:proofErr w:type="gramStart"/>
      <w:r w:rsidRPr="004E35D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4E35DF">
        <w:rPr>
          <w:rFonts w:ascii="Times New Roman" w:hAnsi="Times New Roman" w:cs="Times New Roman"/>
          <w:sz w:val="28"/>
          <w:szCs w:val="28"/>
        </w:rPr>
        <w:t xml:space="preserve"> компьютерный  комплекс "Электротехника и электроника" для работы в компьютерном классе с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проектором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интерактивной доской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24B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5DF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proofErr w:type="spellStart"/>
      <w:proofErr w:type="gramStart"/>
      <w:r w:rsidRPr="004E35D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4E35DF">
        <w:rPr>
          <w:rFonts w:ascii="Times New Roman" w:hAnsi="Times New Roman" w:cs="Times New Roman"/>
          <w:sz w:val="28"/>
          <w:szCs w:val="28"/>
        </w:rPr>
        <w:t xml:space="preserve"> компьютерный  комплекс "Монтаж, техническая эксплуатация и ремонт электрического и электромеханического оборудования" для работы в компьютерном классе с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интерактивной доской;</w:t>
      </w:r>
      <w:r w:rsidRPr="004E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4B" w:rsidRPr="004E35DF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E35DF">
        <w:rPr>
          <w:rFonts w:ascii="Times New Roman" w:hAnsi="Times New Roman" w:cs="Times New Roman"/>
          <w:sz w:val="28"/>
          <w:szCs w:val="28"/>
        </w:rPr>
        <w:t xml:space="preserve">истема трехмерного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твердотелого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делирования КОМПАС - 3D LT V 12;</w:t>
      </w:r>
    </w:p>
    <w:p w:rsidR="00CF224B" w:rsidRPr="004E35DF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E35DF">
        <w:rPr>
          <w:rFonts w:ascii="Times New Roman" w:hAnsi="Times New Roman" w:cs="Times New Roman"/>
          <w:sz w:val="28"/>
          <w:szCs w:val="28"/>
        </w:rPr>
        <w:t xml:space="preserve">истема моделирования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E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4B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E35DF">
        <w:rPr>
          <w:rFonts w:ascii="Times New Roman" w:hAnsi="Times New Roman" w:cs="Times New Roman"/>
          <w:sz w:val="28"/>
          <w:szCs w:val="28"/>
        </w:rPr>
        <w:t xml:space="preserve">истема моделирования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Adem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24B" w:rsidRDefault="00CF224B" w:rsidP="00CF2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5DF">
        <w:rPr>
          <w:rFonts w:ascii="Times New Roman" w:hAnsi="Times New Roman" w:cs="Times New Roman"/>
          <w:sz w:val="28"/>
          <w:szCs w:val="28"/>
        </w:rPr>
        <w:t>Пакет программного обеспечения "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Turning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" с помощью порта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>. Программа тестирования.</w:t>
      </w:r>
    </w:p>
    <w:p w:rsidR="00CF224B" w:rsidRDefault="00CF224B" w:rsidP="00CF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D7A1F">
        <w:rPr>
          <w:rFonts w:ascii="Times New Roman" w:hAnsi="Times New Roman" w:cs="Times New Roman"/>
          <w:sz w:val="28"/>
          <w:szCs w:val="28"/>
        </w:rPr>
        <w:t xml:space="preserve">востребованным профессионалом выпускник может стать лишь при условии отработки навыков не только на </w:t>
      </w:r>
      <w:proofErr w:type="gramStart"/>
      <w:r w:rsidRPr="00BD7A1F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BD7A1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BD7A1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BD7A1F">
        <w:rPr>
          <w:rFonts w:ascii="Times New Roman" w:hAnsi="Times New Roman" w:cs="Times New Roman"/>
          <w:sz w:val="28"/>
          <w:szCs w:val="28"/>
        </w:rPr>
        <w:t xml:space="preserve"> – либо  тренажере, но и на современном технологичном оборудовании, что возможно при проведении практической части занятий на предприятии.</w:t>
      </w:r>
    </w:p>
    <w:p w:rsidR="00CF224B" w:rsidRDefault="00DB4113" w:rsidP="00CF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113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необходимы высококвалифицированные кадры, поэтому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35DF">
        <w:rPr>
          <w:rFonts w:ascii="Times New Roman" w:hAnsi="Times New Roman" w:cs="Times New Roman"/>
          <w:sz w:val="28"/>
          <w:szCs w:val="28"/>
        </w:rPr>
        <w:t>дной из важных задач является повышение квалификации производственного и педагогического персонала, задействованного в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 С 2011 года прошли курсовую подготовку: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- 81% педагогических работников  </w:t>
      </w:r>
      <w:r w:rsidRPr="00547846">
        <w:rPr>
          <w:rFonts w:ascii="Times New Roman" w:hAnsi="Times New Roman" w:cs="Times New Roman"/>
          <w:sz w:val="28"/>
          <w:szCs w:val="28"/>
        </w:rPr>
        <w:t>по</w:t>
      </w:r>
      <w:r w:rsidRPr="008F1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повышению профессионального уровня 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- 58% педагогов по информационным технологиям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- 90% мастеров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и преподавателей профессионального цикла прошли стажировку на предприятиях машиностроительного профиля.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29,4%  педагогических работников  имеют высшую квалификационную категорию; 35,3% - первую квалификационную категорию.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вспомогательный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персонал: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 – 14,3%,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42,9%</w:t>
      </w:r>
    </w:p>
    <w:p w:rsidR="00CF224B" w:rsidRDefault="00CF224B" w:rsidP="00CF22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программа повышения квалификации административно – управленческих и педагогических работников представлена в Программе развития ОУ до 2016 года.</w:t>
      </w:r>
    </w:p>
    <w:p w:rsidR="00CF224B" w:rsidRPr="00BD7A1F" w:rsidRDefault="00CF224B" w:rsidP="00CF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BD7A1F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BD7A1F">
        <w:rPr>
          <w:rFonts w:ascii="Times New Roman" w:hAnsi="Times New Roman" w:cs="Times New Roman"/>
          <w:sz w:val="28"/>
          <w:szCs w:val="28"/>
        </w:rPr>
        <w:t>подготовки квалифицированных кадров р</w:t>
      </w:r>
      <w:r>
        <w:rPr>
          <w:rFonts w:ascii="Times New Roman" w:hAnsi="Times New Roman" w:cs="Times New Roman"/>
          <w:sz w:val="28"/>
          <w:szCs w:val="28"/>
        </w:rPr>
        <w:t>абочих и специалистов необходима</w:t>
      </w:r>
      <w:r w:rsidRPr="00BD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выработка</w:t>
      </w:r>
      <w:r w:rsidRPr="00BD7A1F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BD7A1F">
        <w:rPr>
          <w:rFonts w:ascii="Times New Roman" w:hAnsi="Times New Roman" w:cs="Times New Roman"/>
          <w:sz w:val="28"/>
          <w:szCs w:val="28"/>
        </w:rPr>
        <w:t>мотиваторо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 </w:t>
      </w:r>
      <w:r w:rsidRPr="00BD7A1F">
        <w:rPr>
          <w:rFonts w:ascii="Times New Roman" w:hAnsi="Times New Roman" w:cs="Times New Roman"/>
          <w:sz w:val="28"/>
          <w:szCs w:val="28"/>
        </w:rPr>
        <w:t xml:space="preserve"> в части создания новых приоритетов в сознании промышленников и предпринимателей, выпускников школ и их родителей.</w:t>
      </w:r>
    </w:p>
    <w:p w:rsidR="00CF224B" w:rsidRDefault="00CF224B" w:rsidP="00CF2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ED2" w:rsidRPr="00B540A2" w:rsidRDefault="00CF224B" w:rsidP="00E9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1FCE" w:rsidRPr="00B540A2">
        <w:rPr>
          <w:rFonts w:ascii="Times New Roman" w:hAnsi="Times New Roman" w:cs="Times New Roman"/>
          <w:b/>
          <w:sz w:val="28"/>
          <w:szCs w:val="28"/>
        </w:rPr>
        <w:t>.</w:t>
      </w:r>
      <w:r w:rsidR="00484401">
        <w:rPr>
          <w:rFonts w:ascii="Times New Roman" w:hAnsi="Times New Roman" w:cs="Times New Roman"/>
          <w:b/>
          <w:sz w:val="28"/>
          <w:szCs w:val="28"/>
        </w:rPr>
        <w:t xml:space="preserve"> Реализация</w:t>
      </w:r>
      <w:r w:rsidR="003C0ED2" w:rsidRPr="00B540A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484401" w:rsidRPr="00484401" w:rsidRDefault="00484401" w:rsidP="004844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401">
        <w:rPr>
          <w:rFonts w:ascii="Times New Roman" w:hAnsi="Times New Roman" w:cs="Times New Roman"/>
          <w:sz w:val="28"/>
          <w:szCs w:val="28"/>
        </w:rPr>
        <w:t>Основным принципом реализации проекта является максимально воз</w:t>
      </w:r>
      <w:r w:rsidRPr="00484401">
        <w:rPr>
          <w:rFonts w:ascii="Times New Roman" w:hAnsi="Times New Roman" w:cs="Times New Roman"/>
          <w:sz w:val="28"/>
          <w:szCs w:val="28"/>
        </w:rPr>
        <w:softHyphen/>
        <w:t>можный учет потребностей и требований к квалификации и компетентности работника со стороны работодателя, но без ущерба для общетехнической и общетеоретической подготовки. Одновременно с обучением студент осваивает избранную профессию непо</w:t>
      </w:r>
      <w:r w:rsidRPr="00484401">
        <w:rPr>
          <w:rFonts w:ascii="Times New Roman" w:hAnsi="Times New Roman" w:cs="Times New Roman"/>
          <w:sz w:val="28"/>
          <w:szCs w:val="28"/>
        </w:rPr>
        <w:softHyphen/>
        <w:t>средственно на производстве, т.е. учится сразу в двух местах: в учреждении образования и на пред</w:t>
      </w:r>
      <w:r w:rsidRPr="00484401">
        <w:rPr>
          <w:rFonts w:ascii="Times New Roman" w:hAnsi="Times New Roman" w:cs="Times New Roman"/>
          <w:sz w:val="28"/>
          <w:szCs w:val="28"/>
        </w:rPr>
        <w:softHyphen/>
        <w:t>приятии. Практика во время обучения полностью ориентирована на обучение и адаптацию студента на конкретном рабочем месте, в конкретном коллективе. В цехах обязанности наставника почетны  и востребованы. Качество подготовки соответствует требованиям работодателя. Студент после окончания обучения остается работать там, где проходил практику.</w:t>
      </w:r>
    </w:p>
    <w:p w:rsidR="00492EA7" w:rsidRDefault="00E91FCE" w:rsidP="0048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проекта совместно с социальными партнерами (соисполнителями проекта) разработан </w:t>
      </w:r>
      <w:r w:rsidR="00484401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="00492EA7">
        <w:rPr>
          <w:rFonts w:ascii="Times New Roman" w:hAnsi="Times New Roman" w:cs="Times New Roman"/>
          <w:sz w:val="28"/>
          <w:szCs w:val="28"/>
        </w:rPr>
        <w:t xml:space="preserve">Проект является долгосрочным, продолжительностью 5 лет (май 2014г. – май 2019г.) и состоит из 3 этапов: </w:t>
      </w:r>
    </w:p>
    <w:p w:rsidR="00492EA7" w:rsidRPr="00492EA7" w:rsidRDefault="00492EA7" w:rsidP="0049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EA7">
        <w:rPr>
          <w:rFonts w:ascii="Times New Roman" w:hAnsi="Times New Roman" w:cs="Times New Roman"/>
          <w:sz w:val="28"/>
          <w:szCs w:val="28"/>
        </w:rPr>
        <w:t>1 этап - аналитико-проектировочный (май 2014г – август 2015г.)</w:t>
      </w:r>
    </w:p>
    <w:p w:rsidR="00492EA7" w:rsidRPr="00492EA7" w:rsidRDefault="00492EA7" w:rsidP="0049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EA7">
        <w:rPr>
          <w:rFonts w:ascii="Times New Roman" w:hAnsi="Times New Roman" w:cs="Times New Roman"/>
          <w:sz w:val="28"/>
          <w:szCs w:val="28"/>
        </w:rPr>
        <w:t>2 этап - исполнительский (сентябрь 2015 – июнь 2018г.)</w:t>
      </w:r>
    </w:p>
    <w:p w:rsidR="00492EA7" w:rsidRPr="00492EA7" w:rsidRDefault="00492EA7" w:rsidP="0049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EA7">
        <w:rPr>
          <w:rFonts w:ascii="Times New Roman" w:hAnsi="Times New Roman" w:cs="Times New Roman"/>
          <w:sz w:val="28"/>
          <w:szCs w:val="28"/>
        </w:rPr>
        <w:t>3 этап - обобщающий (сентябрь2018 – май2019г.)</w:t>
      </w:r>
    </w:p>
    <w:p w:rsidR="00E91FCE" w:rsidRDefault="00492EA7" w:rsidP="0048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01" w:rsidRDefault="00484401" w:rsidP="0048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709"/>
        <w:gridCol w:w="48"/>
        <w:gridCol w:w="2278"/>
        <w:gridCol w:w="3252"/>
        <w:gridCol w:w="376"/>
        <w:gridCol w:w="1665"/>
        <w:gridCol w:w="1844"/>
      </w:tblGrid>
      <w:tr w:rsidR="003C0ED2" w:rsidTr="00B540A2">
        <w:tc>
          <w:tcPr>
            <w:tcW w:w="10172" w:type="dxa"/>
            <w:gridSpan w:val="7"/>
          </w:tcPr>
          <w:p w:rsidR="003C0ED2" w:rsidRDefault="003C0ED2" w:rsidP="00B5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043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1533">
              <w:rPr>
                <w:rFonts w:ascii="Times New Roman" w:hAnsi="Times New Roman" w:cs="Times New Roman"/>
                <w:sz w:val="28"/>
                <w:szCs w:val="28"/>
              </w:rPr>
              <w:t xml:space="preserve"> «Модульно – </w:t>
            </w:r>
            <w:proofErr w:type="spellStart"/>
            <w:r w:rsidRPr="00571533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571533"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основа дуального образования при подготовке квалифицированных рабочих»</w:t>
            </w:r>
          </w:p>
          <w:p w:rsidR="00B540A2" w:rsidRDefault="00B540A2" w:rsidP="00B5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D2" w:rsidTr="00B540A2">
        <w:tc>
          <w:tcPr>
            <w:tcW w:w="10172" w:type="dxa"/>
            <w:gridSpan w:val="7"/>
          </w:tcPr>
          <w:p w:rsidR="003C0ED2" w:rsidRDefault="003C0ED2" w:rsidP="00B5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04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 w:rsidRPr="00571533">
              <w:rPr>
                <w:rFonts w:ascii="Times New Roman" w:hAnsi="Times New Roman" w:cs="Times New Roman"/>
                <w:sz w:val="28"/>
                <w:szCs w:val="28"/>
              </w:rPr>
              <w:t xml:space="preserve">: повышение качества подготовки рабочих и специалистов в техникуме  путем внедрения дуальной подготовки и построения образовательного процесса на основе </w:t>
            </w:r>
            <w:proofErr w:type="spellStart"/>
            <w:r w:rsidRPr="00571533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  <w:p w:rsidR="00B540A2" w:rsidRDefault="00B540A2" w:rsidP="00B5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D2" w:rsidTr="00B540A2">
        <w:tc>
          <w:tcPr>
            <w:tcW w:w="10172" w:type="dxa"/>
            <w:gridSpan w:val="7"/>
          </w:tcPr>
          <w:p w:rsidR="003C0ED2" w:rsidRPr="00A70043" w:rsidRDefault="00EE0353" w:rsidP="00B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3C0ED2" w:rsidRPr="00A7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Этап: аналитико-проектировочный </w:t>
            </w:r>
            <w:r w:rsidR="00492EA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  <w:r w:rsidR="003C0ED2" w:rsidRPr="00A70043">
              <w:rPr>
                <w:rFonts w:ascii="Times New Roman" w:hAnsi="Times New Roman" w:cs="Times New Roman"/>
                <w:b/>
                <w:sz w:val="28"/>
                <w:szCs w:val="28"/>
              </w:rPr>
              <w:t>2014г –</w:t>
            </w:r>
            <w:r w:rsidR="003C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 </w:t>
            </w:r>
            <w:r w:rsidR="003C0ED2" w:rsidRPr="00A700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0ED2">
              <w:rPr>
                <w:rFonts w:ascii="Times New Roman" w:hAnsi="Times New Roman" w:cs="Times New Roman"/>
                <w:b/>
                <w:sz w:val="28"/>
                <w:szCs w:val="28"/>
              </w:rPr>
              <w:t>015</w:t>
            </w:r>
            <w:r w:rsidR="003C0ED2" w:rsidRPr="00A7004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492E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C0ED2" w:rsidRPr="00571533" w:rsidRDefault="003C0ED2" w:rsidP="00B5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D2" w:rsidRPr="002B1B4E" w:rsidTr="00B540A2">
        <w:tc>
          <w:tcPr>
            <w:tcW w:w="709" w:type="dxa"/>
          </w:tcPr>
          <w:p w:rsidR="00B540A2" w:rsidRPr="00B02553" w:rsidRDefault="003C0ED2" w:rsidP="00B54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C0ED2" w:rsidRPr="00B02553" w:rsidRDefault="003C0ED2" w:rsidP="00B54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1665" w:type="dxa"/>
          </w:tcPr>
          <w:p w:rsidR="003C0ED2" w:rsidRPr="00B02553" w:rsidRDefault="003C0ED2" w:rsidP="00B540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обмена опытом </w:t>
            </w:r>
          </w:p>
        </w:tc>
      </w:tr>
      <w:tr w:rsidR="003C0ED2" w:rsidRPr="00CA0C26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Разработка плана по реализации дуальной подготовки специалистов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План экспериментальной работы на период </w:t>
            </w: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май 2014г. – ноябрь 2014г.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Совещание с социальными партнерами</w:t>
            </w:r>
          </w:p>
        </w:tc>
      </w:tr>
      <w:tr w:rsidR="003C0ED2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Выбор экспериментальных контрольных объектов (группы, профессии). Распределение функций управления экспериментальной работой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Приказ «О реализации проекта»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май 2014г.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Договор о дуальной подготовке рабочих/специалистов для  предприятий машиностроительного профиля</w:t>
            </w: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</w:tr>
      <w:tr w:rsidR="003C0ED2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Разработка пакета нормативных документов. Создание базы локальных актов, регулирующих организацию учебного процесса в условиях экспериментальной  деятельности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Пакет нормативных документов (макет учебного плана по профессии 151902.01 «Наладчик станков и оборудования в механообработке»</w:t>
            </w:r>
            <w:proofErr w:type="gramEnd"/>
          </w:p>
          <w:p w:rsidR="000F1E79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150709.02 «Сварщик (электросварочные и газосварочные работы)»</w:t>
            </w:r>
            <w:r w:rsidR="000F1E79"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. Положение о дуальном обучении. </w:t>
            </w:r>
          </w:p>
          <w:p w:rsidR="003C0ED2" w:rsidRPr="00B02553" w:rsidRDefault="000F1E79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Разработка программ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педагогических советов по теме дуального обучения на основе модульно – компетентностного подхода </w:t>
            </w:r>
          </w:p>
        </w:tc>
        <w:tc>
          <w:tcPr>
            <w:tcW w:w="3628" w:type="dxa"/>
            <w:gridSpan w:val="2"/>
          </w:tcPr>
          <w:p w:rsidR="00B540A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Анализ предпосылок и реализация концепции по созданию, развитию и модернизации дуальной подготовки высококвалифицированных рабочих/специалистов для заводов электромашиностроительного профиля.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Анализ сложившейся ситуации по проблемам профессиональной подготовки рабочих и специалистов для машиностроительного комплекса Кировской области. Выявление основных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направлений, факторов для определения целей, задач по внедрению дуального образования по подготовке высококвалифицированных рабочих/специалистов</w:t>
            </w: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Педагогические советы, конференции</w:t>
            </w:r>
          </w:p>
        </w:tc>
      </w:tr>
      <w:tr w:rsidR="003C0ED2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Подбор и изучение научно-методической литературы и разработка учебно-методического обеспечения по дуальной подготовке специалистов на основе </w:t>
            </w:r>
            <w:proofErr w:type="spell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модульно-компетентностного</w:t>
            </w:r>
            <w:proofErr w:type="spell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подхода</w:t>
            </w: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– методические</w:t>
            </w:r>
            <w:proofErr w:type="gram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материалы</w:t>
            </w: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Обмен опытом с образовательными учреждениями Кировской области </w:t>
            </w: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Проведение конференции</w:t>
            </w: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09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26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Подведение итогов первого этапа работы</w:t>
            </w:r>
          </w:p>
        </w:tc>
        <w:tc>
          <w:tcPr>
            <w:tcW w:w="3628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первого этапа по внедрению дуальной системы подготовки специалистов в колледже</w:t>
            </w:r>
          </w:p>
        </w:tc>
        <w:tc>
          <w:tcPr>
            <w:tcW w:w="1665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</w:tr>
      <w:tr w:rsidR="003C0ED2" w:rsidTr="00B540A2">
        <w:tc>
          <w:tcPr>
            <w:tcW w:w="10172" w:type="dxa"/>
            <w:gridSpan w:val="7"/>
          </w:tcPr>
          <w:p w:rsidR="003C0ED2" w:rsidRPr="00A70043" w:rsidRDefault="00EE0353" w:rsidP="00B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3C0ED2" w:rsidRPr="00A70043">
              <w:rPr>
                <w:rFonts w:ascii="Times New Roman" w:hAnsi="Times New Roman" w:cs="Times New Roman"/>
                <w:b/>
                <w:sz w:val="28"/>
                <w:szCs w:val="28"/>
              </w:rPr>
              <w:t>Этап: исполнительский</w:t>
            </w:r>
            <w:r w:rsidR="003C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(сентябрь 2015 – июнь 2018г.)</w:t>
            </w:r>
          </w:p>
          <w:p w:rsidR="003C0ED2" w:rsidRPr="00A70043" w:rsidRDefault="003C0ED2" w:rsidP="00B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8" w:type="dxa"/>
          </w:tcPr>
          <w:p w:rsidR="003C0ED2" w:rsidRPr="00B02553" w:rsidRDefault="003C0ED2" w:rsidP="003C0ED2">
            <w:pPr>
              <w:pStyle w:val="1"/>
              <w:tabs>
                <w:tab w:val="clear" w:pos="432"/>
                <w:tab w:val="num" w:pos="-128"/>
              </w:tabs>
              <w:spacing w:before="0" w:after="0"/>
              <w:ind w:left="11" w:hanging="11"/>
              <w:outlineLvl w:val="0"/>
              <w:rPr>
                <w:rFonts w:eastAsiaTheme="minorEastAsia"/>
                <w:b w:val="0"/>
                <w:bCs w:val="0"/>
                <w:kern w:val="0"/>
                <w:sz w:val="26"/>
                <w:szCs w:val="26"/>
                <w:lang w:eastAsia="ru-RU"/>
              </w:rPr>
            </w:pPr>
            <w:r w:rsidRPr="00B02553">
              <w:rPr>
                <w:rFonts w:eastAsiaTheme="minorEastAsia"/>
                <w:b w:val="0"/>
                <w:bCs w:val="0"/>
                <w:kern w:val="0"/>
                <w:sz w:val="26"/>
                <w:szCs w:val="26"/>
                <w:lang w:eastAsia="ru-RU"/>
              </w:rPr>
              <w:t>Технологическая организация общественно-профессиональных отношений в процессе обучения (в учебной группе, на производстве).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 с предприятиями-работодателями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Социализация результатов экспериментальной деятельности.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в сети Интернет.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банка педагогического опыта (в условиях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дуального образования).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Внедрение современных технологий обучения, апробация, разработка программ. 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технологий: модульного обучения, критического мышления, проблемного обучения, </w:t>
            </w:r>
            <w:proofErr w:type="spell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разноуровнего</w:t>
            </w:r>
            <w:proofErr w:type="spell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обучения, метода </w:t>
            </w:r>
            <w:proofErr w:type="spell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proofErr w:type="gram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назиз</w:t>
            </w:r>
            <w:proofErr w:type="spell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исполнительского этапа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 и прохождение стажировки</w:t>
            </w:r>
          </w:p>
        </w:tc>
        <w:tc>
          <w:tcPr>
            <w:tcW w:w="3252" w:type="dxa"/>
          </w:tcPr>
          <w:p w:rsidR="003C0ED2" w:rsidRPr="00B02553" w:rsidRDefault="003C0ED2" w:rsidP="0023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Курсы  повышения квалификации и прохождения стажировки.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Курсовая подготовка, стажировка</w:t>
            </w: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учебно-методического обеспечения по дуальной подготовке специалистов на основе </w:t>
            </w:r>
            <w:proofErr w:type="spell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модульно-компетентностного</w:t>
            </w:r>
            <w:proofErr w:type="spell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подхода.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материалы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В течение исполнительского этапа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семинаров, конференций, педагогических советов по теме экспериментального исследования.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2328E6"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конкурсах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Материалы конкурсов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78" w:type="dxa"/>
          </w:tcPr>
          <w:p w:rsidR="003C0ED2" w:rsidRPr="00B02553" w:rsidRDefault="003C0ED2" w:rsidP="0023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Издание научно-методических сборников, публикаций с выводами и рекомендациями по созданию и реализации дуальной подготовки специалистов в учреждении СПО.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Статьи в журналах и газетах.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78" w:type="dxa"/>
          </w:tcPr>
          <w:p w:rsidR="003C0ED2" w:rsidRPr="00B02553" w:rsidRDefault="003C0ED2" w:rsidP="0023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 качества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компетенции  студентов по дуальной подготовке.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Аналитический отчет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Мониторинг изучения общественного мнения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Анализ общественного мнения студентов, родителей, преподавателей, работодателей в отношении их к дуальной подготовке, оценка результативности эксперимента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278" w:type="dxa"/>
          </w:tcPr>
          <w:p w:rsidR="003C0ED2" w:rsidRPr="00B02553" w:rsidRDefault="003C0ED2" w:rsidP="0023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обмену опытом (семинары, конференции, открытые уроки).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RPr="005A0410" w:rsidTr="00B540A2">
        <w:tc>
          <w:tcPr>
            <w:tcW w:w="10172" w:type="dxa"/>
            <w:gridSpan w:val="7"/>
          </w:tcPr>
          <w:p w:rsidR="003C0ED2" w:rsidRPr="005A0410" w:rsidRDefault="00EE0353" w:rsidP="00B5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3C0ED2" w:rsidRPr="005A0410">
              <w:rPr>
                <w:rFonts w:ascii="Times New Roman" w:hAnsi="Times New Roman" w:cs="Times New Roman"/>
                <w:b/>
                <w:sz w:val="28"/>
                <w:szCs w:val="28"/>
              </w:rPr>
              <w:t>Этап: обобщающий</w:t>
            </w:r>
            <w:r w:rsidR="003C0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(сентябрь2018 – май2019г.)</w:t>
            </w: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Обработка данных экспериментальной деятельности, соотнесение результатов с поставленными целями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Default="003C0ED2" w:rsidP="00B5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C0ED2" w:rsidRDefault="003C0ED2" w:rsidP="00B5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Оформление и описание хода и результатов эксперимента.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Итоговый отчет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рекомендаций по внедрению дуального образования.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Широкое распространение сформировавшегося опыта по реализации дуальной подготовки специалистов в учреждении СПО.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Конференции, семинары, форумы по результатам эксперимента</w:t>
            </w:r>
          </w:p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D2" w:rsidTr="00B540A2">
        <w:trPr>
          <w:trHeight w:val="1637"/>
        </w:trPr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Формирование банка педагогического опыта (в условиях реализации дуального обучения на основе модульно – компетентностного подхода).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color w:val="000000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обобщающих семинаров и конференций по теме дуального образования </w:t>
            </w:r>
          </w:p>
        </w:tc>
        <w:tc>
          <w:tcPr>
            <w:tcW w:w="3252" w:type="dxa"/>
          </w:tcPr>
          <w:p w:rsidR="003C0ED2" w:rsidRPr="00B02553" w:rsidRDefault="003C0ED2" w:rsidP="0023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</w:t>
            </w:r>
            <w:proofErr w:type="gram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  <w:proofErr w:type="gram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опыта в процессе деятельности по</w:t>
            </w:r>
            <w:r w:rsidR="002328E6"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дуальному образованию 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ED2" w:rsidTr="00B540A2">
        <w:tc>
          <w:tcPr>
            <w:tcW w:w="757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78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Освещение материалов экспериментальной деятельности на сайте техникума</w:t>
            </w:r>
          </w:p>
        </w:tc>
        <w:tc>
          <w:tcPr>
            <w:tcW w:w="3252" w:type="dxa"/>
          </w:tcPr>
          <w:p w:rsidR="003C0ED2" w:rsidRPr="00B02553" w:rsidRDefault="003C0ED2" w:rsidP="00B540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Публичный отчет</w:t>
            </w:r>
          </w:p>
        </w:tc>
        <w:tc>
          <w:tcPr>
            <w:tcW w:w="2041" w:type="dxa"/>
            <w:gridSpan w:val="2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 окончании проекта</w:t>
            </w:r>
          </w:p>
        </w:tc>
        <w:tc>
          <w:tcPr>
            <w:tcW w:w="1844" w:type="dxa"/>
          </w:tcPr>
          <w:p w:rsidR="003C0ED2" w:rsidRPr="00B02553" w:rsidRDefault="003C0ED2" w:rsidP="00B540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Май 2019г.</w:t>
            </w:r>
          </w:p>
        </w:tc>
      </w:tr>
    </w:tbl>
    <w:p w:rsidR="0062665B" w:rsidRDefault="0062665B" w:rsidP="0062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65B" w:rsidRDefault="0062665B" w:rsidP="00951C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5B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проекта</w:t>
      </w:r>
    </w:p>
    <w:p w:rsidR="0062665B" w:rsidRDefault="0062665B" w:rsidP="00951C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3" w:type="dxa"/>
        <w:tblInd w:w="-601" w:type="dxa"/>
        <w:tblLayout w:type="fixed"/>
        <w:tblLook w:val="0000"/>
      </w:tblPr>
      <w:tblGrid>
        <w:gridCol w:w="709"/>
        <w:gridCol w:w="5098"/>
        <w:gridCol w:w="1843"/>
        <w:gridCol w:w="2703"/>
      </w:tblGrid>
      <w:tr w:rsidR="0062665B" w:rsidTr="00626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B" w:rsidRPr="00B02553" w:rsidRDefault="0062665B" w:rsidP="00CB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55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B" w:rsidRPr="00B02553" w:rsidRDefault="0062665B" w:rsidP="00CB6D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Наименование работ, меропри</w:t>
            </w: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тий по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B" w:rsidRPr="00B02553" w:rsidRDefault="0062665B" w:rsidP="00CB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Объем финансиров</w:t>
            </w: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ния, руб.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5B" w:rsidRPr="00B02553" w:rsidRDefault="0062665B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Источник фина</w:t>
            </w: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B02553">
              <w:rPr>
                <w:rFonts w:ascii="Times New Roman" w:hAnsi="Times New Roman"/>
                <w:b/>
                <w:sz w:val="26"/>
                <w:szCs w:val="26"/>
              </w:rPr>
              <w:t>сирования</w:t>
            </w:r>
          </w:p>
        </w:tc>
      </w:tr>
      <w:tr w:rsidR="0062665B" w:rsidTr="00626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B" w:rsidRPr="00B02553" w:rsidRDefault="0062665B" w:rsidP="00C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255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B" w:rsidRPr="00B02553" w:rsidRDefault="00EE0353" w:rsidP="00EE03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Привлечение специалистов для разработки  пакета нормативных документов. Создание базы локальных актов, регулирующих организацию учебного процесса в условиях экспериментальной деятельности (п.1.4.)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5B" w:rsidRPr="00B02553" w:rsidRDefault="0062665B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10 тыс.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5B" w:rsidRPr="00B02553" w:rsidRDefault="0062665B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</w:tc>
      </w:tr>
      <w:tr w:rsidR="00EE0353" w:rsidTr="00EE0353">
        <w:trPr>
          <w:trHeight w:val="2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2553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EE0353" w:rsidP="00EE0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научно-методической литературы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электронных пособий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для изучения и разработки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учебно-методического обеспечения по дуальной подготовке специалистов на основе </w:t>
            </w:r>
            <w:proofErr w:type="spellStart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модульно-компетентностного</w:t>
            </w:r>
            <w:proofErr w:type="spellEnd"/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подхода</w:t>
            </w: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 xml:space="preserve"> (п.1.6.)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20 тыс.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Собственные средства и средства социальных партнеров</w:t>
            </w:r>
          </w:p>
        </w:tc>
      </w:tr>
      <w:tr w:rsidR="00EE0353" w:rsidTr="00626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2553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 и прохождение стажировки участников экспериментальной деятельности (п.2.4.)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70 тыс.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Собственные средства и средства социальных партнеров</w:t>
            </w:r>
          </w:p>
        </w:tc>
      </w:tr>
      <w:tr w:rsidR="00EE0353" w:rsidTr="00626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EE0353" w:rsidP="00C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255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412802" w:rsidP="00CB6D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Технологическая организация общественно-профессиональных отношений в процессе обучения (в учебной группе, на производстве).</w:t>
            </w:r>
          </w:p>
          <w:p w:rsidR="00412802" w:rsidRPr="00B02553" w:rsidRDefault="00412802" w:rsidP="00CB6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Оплата труда наставников.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412802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 xml:space="preserve">1, 5 млн.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53" w:rsidRPr="00B02553" w:rsidRDefault="00412802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Средства социальных партнеров</w:t>
            </w:r>
          </w:p>
        </w:tc>
      </w:tr>
      <w:tr w:rsidR="00EE0353" w:rsidTr="00626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0F1E79" w:rsidP="00C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2553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79" w:rsidRPr="00B02553" w:rsidRDefault="000F1E79" w:rsidP="000F1E79">
            <w:pPr>
              <w:spacing w:after="0" w:line="240" w:lineRule="auto"/>
              <w:rPr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Социализация результатов экспериментальной деятельности.</w:t>
            </w:r>
          </w:p>
          <w:p w:rsidR="00EE0353" w:rsidRPr="00B02553" w:rsidRDefault="000F1E79" w:rsidP="000F1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в средствах массовой информации.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0F1E79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30 тыс.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53" w:rsidRPr="00B02553" w:rsidRDefault="001916BE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 xml:space="preserve">Собственные средства </w:t>
            </w:r>
            <w:r w:rsidR="000F1E79" w:rsidRPr="00B02553">
              <w:rPr>
                <w:rFonts w:ascii="Times New Roman" w:hAnsi="Times New Roman"/>
                <w:sz w:val="26"/>
                <w:szCs w:val="26"/>
              </w:rPr>
              <w:t>и средства областного бюджета</w:t>
            </w:r>
          </w:p>
        </w:tc>
      </w:tr>
      <w:tr w:rsidR="00EE0353" w:rsidTr="00626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0F1E79" w:rsidP="00C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02553">
              <w:rPr>
                <w:rFonts w:ascii="Times New Roman" w:eastAsia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0F1E79" w:rsidP="00CB6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r w:rsidR="001916BE" w:rsidRPr="00B02553">
              <w:rPr>
                <w:rFonts w:ascii="Times New Roman" w:hAnsi="Times New Roman"/>
                <w:sz w:val="26"/>
                <w:szCs w:val="26"/>
              </w:rPr>
              <w:t>электронных образовательных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353" w:rsidRPr="00B02553" w:rsidRDefault="001916BE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50 тыс.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53" w:rsidRPr="00B02553" w:rsidRDefault="001916BE" w:rsidP="00CB6D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553">
              <w:rPr>
                <w:rFonts w:ascii="Times New Roman" w:hAnsi="Times New Roman"/>
                <w:sz w:val="26"/>
                <w:szCs w:val="26"/>
              </w:rPr>
              <w:t>Средства областного бюджета, собственные средства</w:t>
            </w:r>
          </w:p>
        </w:tc>
      </w:tr>
    </w:tbl>
    <w:p w:rsidR="00B02553" w:rsidRDefault="00B02553" w:rsidP="002328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ED2" w:rsidRPr="002328E6" w:rsidRDefault="0062665B" w:rsidP="002328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91FCE" w:rsidRPr="002328E6">
        <w:rPr>
          <w:rFonts w:ascii="Times New Roman" w:hAnsi="Times New Roman"/>
          <w:b/>
          <w:sz w:val="28"/>
          <w:szCs w:val="28"/>
        </w:rPr>
        <w:t>. Ожидаемые результаты реализации проекта и его эффективность</w:t>
      </w:r>
    </w:p>
    <w:p w:rsidR="00761EA7" w:rsidRPr="002D3CA3" w:rsidRDefault="00761EA7" w:rsidP="003D6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позволит: </w:t>
      </w:r>
    </w:p>
    <w:p w:rsidR="00761EA7" w:rsidRPr="002D3CA3" w:rsidRDefault="00761EA7" w:rsidP="0076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>- повысить качество профессионального образования и обучения;</w:t>
      </w:r>
    </w:p>
    <w:p w:rsidR="00761EA7" w:rsidRPr="002D3CA3" w:rsidRDefault="00761EA7" w:rsidP="0076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 xml:space="preserve">- увеличить  численность выпускников учреждения очной формы обучения, трудоустроившихся в течение одного года после окончания </w:t>
      </w:r>
      <w:proofErr w:type="gramStart"/>
      <w:r w:rsidRPr="002D3CA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D3CA3">
        <w:rPr>
          <w:rFonts w:ascii="Times New Roman" w:hAnsi="Times New Roman" w:cs="Times New Roman"/>
          <w:sz w:val="28"/>
          <w:szCs w:val="28"/>
        </w:rPr>
        <w:t xml:space="preserve"> полученной </w:t>
      </w:r>
      <w:r w:rsidR="003D6E2B" w:rsidRPr="002D3CA3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2D3CA3">
        <w:rPr>
          <w:rFonts w:ascii="Times New Roman" w:hAnsi="Times New Roman" w:cs="Times New Roman"/>
          <w:sz w:val="28"/>
          <w:szCs w:val="28"/>
        </w:rPr>
        <w:t>(</w:t>
      </w:r>
      <w:r w:rsidR="003D6E2B" w:rsidRPr="002D3CA3">
        <w:rPr>
          <w:rFonts w:ascii="Times New Roman" w:hAnsi="Times New Roman" w:cs="Times New Roman"/>
          <w:sz w:val="28"/>
          <w:szCs w:val="28"/>
        </w:rPr>
        <w:t>специальности</w:t>
      </w:r>
      <w:r w:rsidRPr="002D3CA3">
        <w:rPr>
          <w:rFonts w:ascii="Times New Roman" w:hAnsi="Times New Roman" w:cs="Times New Roman"/>
          <w:sz w:val="28"/>
          <w:szCs w:val="28"/>
        </w:rPr>
        <w:t>);</w:t>
      </w:r>
    </w:p>
    <w:p w:rsidR="00761EA7" w:rsidRPr="002D3CA3" w:rsidRDefault="00761EA7" w:rsidP="0076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 xml:space="preserve">- увеличить удельный вес занятого населения, прошедшего </w:t>
      </w:r>
      <w:proofErr w:type="gramStart"/>
      <w:r w:rsidRPr="002D3CA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D3CA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подготовки;</w:t>
      </w:r>
    </w:p>
    <w:p w:rsidR="00761EA7" w:rsidRPr="002D3CA3" w:rsidRDefault="00761EA7" w:rsidP="0076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>- повысить привлекательность профессионального образования и обучения;</w:t>
      </w:r>
    </w:p>
    <w:p w:rsidR="00761EA7" w:rsidRPr="002D3CA3" w:rsidRDefault="00761EA7" w:rsidP="0076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>- повысить имидж рабочих профессий среди учащихся школ.</w:t>
      </w:r>
    </w:p>
    <w:p w:rsidR="00016B2F" w:rsidRDefault="00761EA7" w:rsidP="003D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A3">
        <w:rPr>
          <w:rFonts w:ascii="Times New Roman" w:hAnsi="Times New Roman" w:cs="Times New Roman"/>
          <w:sz w:val="28"/>
          <w:szCs w:val="28"/>
        </w:rPr>
        <w:t xml:space="preserve">- увеличить долю учащихся, студентов, трудоспособного   населения, обученных по программам краткосрочной  подготовки и дополнительного профессионального  образования, в общем контингенте обучающихся до 35 процентов; </w:t>
      </w:r>
    </w:p>
    <w:p w:rsidR="00016B2F" w:rsidRPr="001B0FE2" w:rsidRDefault="00016B2F" w:rsidP="0001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E2">
        <w:rPr>
          <w:rFonts w:ascii="Times New Roman" w:hAnsi="Times New Roman" w:cs="Times New Roman"/>
          <w:sz w:val="28"/>
          <w:szCs w:val="28"/>
        </w:rPr>
        <w:t>Эффективность проекта  будет определяться на основании следующих целевых показателей:</w:t>
      </w:r>
    </w:p>
    <w:p w:rsidR="00016B2F" w:rsidRDefault="00016B2F" w:rsidP="0001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993"/>
        <w:gridCol w:w="992"/>
        <w:gridCol w:w="709"/>
        <w:gridCol w:w="708"/>
        <w:gridCol w:w="709"/>
        <w:gridCol w:w="709"/>
        <w:gridCol w:w="709"/>
      </w:tblGrid>
      <w:tr w:rsidR="00016B2F" w:rsidRPr="00714EEA" w:rsidTr="00B02553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</w:t>
            </w: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B2F" w:rsidRPr="00B02553" w:rsidRDefault="00A54585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016B2F"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целевых    </w:t>
            </w: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      </w:t>
            </w:r>
          </w:p>
        </w:tc>
      </w:tr>
      <w:tr w:rsidR="00016B2F" w:rsidRPr="00714EEA" w:rsidTr="00B02553">
        <w:trPr>
          <w:cantSplit/>
          <w:trHeight w:val="24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4585"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4585"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4585"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4585"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B02553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4585" w:rsidRPr="00B025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6B2F" w:rsidRPr="00714EEA" w:rsidTr="00B02553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016B2F" w:rsidP="00CD40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подготавливаемых    </w:t>
            </w:r>
            <w:r w:rsidRPr="00A762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рабочих/</w:t>
            </w: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        </w:t>
            </w:r>
            <w:r w:rsidRPr="00A76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прогнозным потребностям рынка    </w:t>
            </w:r>
            <w:r w:rsidRPr="00A762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09" w:rsidRDefault="00955509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  <w:p w:rsidR="00016B2F" w:rsidRPr="00A76225" w:rsidRDefault="00955509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517E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955509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955509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955509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B30B40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B2F" w:rsidRPr="00714EEA" w:rsidTr="00B02553">
        <w:trPr>
          <w:cantSplit/>
          <w:trHeight w:val="8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выпускников учреждения очной формы обучения, трудоустроившихся в течение одного года после окончания </w:t>
            </w:r>
            <w:proofErr w:type="gramStart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 (профессии)</w:t>
            </w:r>
            <w:r w:rsidR="00B30B40">
              <w:rPr>
                <w:rFonts w:ascii="Times New Roman" w:hAnsi="Times New Roman" w:cs="Times New Roman"/>
                <w:sz w:val="24"/>
                <w:szCs w:val="24"/>
              </w:rPr>
              <w:t>, участвовавших в экспериментальной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016B2F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955509" w:rsidP="00955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955509" w:rsidP="00955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955509" w:rsidP="00955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955509" w:rsidRDefault="00955509" w:rsidP="00955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955509" w:rsidRDefault="00955509" w:rsidP="00955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955509" w:rsidRDefault="00016B2F" w:rsidP="00955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B2F" w:rsidRPr="00714EEA" w:rsidTr="00B02553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E63232" w:rsidP="006C4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016B2F"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получивших        </w:t>
            </w:r>
            <w:r w:rsidR="00016B2F" w:rsidRPr="00A762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16B2F" w:rsidRPr="00A7622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016B2F"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016B2F" w:rsidRPr="006009B0">
              <w:rPr>
                <w:rFonts w:ascii="Times New Roman" w:hAnsi="Times New Roman" w:cs="Times New Roman"/>
                <w:sz w:val="24"/>
                <w:szCs w:val="24"/>
              </w:rPr>
              <w:t>(ученики школ участвующие в проекте)</w:t>
            </w:r>
            <w:r w:rsidRPr="006C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9D">
              <w:rPr>
                <w:rFonts w:ascii="Times New Roman" w:hAnsi="Times New Roman" w:cs="Times New Roman"/>
                <w:sz w:val="24"/>
                <w:szCs w:val="24"/>
              </w:rPr>
              <w:t>от общего контингента</w:t>
            </w:r>
            <w:r w:rsidRPr="006C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9D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  <w:r w:rsidRPr="00714EEA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="00016B2F"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E021CA" w:rsidP="00A663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3B0" w:rsidRDefault="00A663B0" w:rsidP="00E02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75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F3C20">
              <w:rPr>
                <w:rFonts w:ascii="Times New Roman" w:hAnsi="Times New Roman" w:cs="Times New Roman"/>
                <w:sz w:val="24"/>
                <w:szCs w:val="24"/>
              </w:rPr>
              <w:t>/601чел</w:t>
            </w:r>
            <w:r w:rsidR="00E6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1CA" w:rsidRPr="00A76225" w:rsidRDefault="00E021CA" w:rsidP="00E02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20%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E021CA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E021CA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E021CA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265FBB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021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A76225" w:rsidRDefault="00E021CA" w:rsidP="00B54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16B2F" w:rsidRPr="00714EEA" w:rsidTr="00B02553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7D058A" w:rsidRDefault="00A663B0" w:rsidP="00A663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16B2F" w:rsidRPr="007D058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студентов,        </w:t>
            </w:r>
            <w:r w:rsidR="00016B2F" w:rsidRPr="007D0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0B40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предприятия </w:t>
            </w:r>
            <w:r w:rsidR="00016B2F" w:rsidRPr="00221160">
              <w:rPr>
                <w:rFonts w:ascii="Times New Roman" w:hAnsi="Times New Roman" w:cs="Times New Roman"/>
                <w:sz w:val="24"/>
                <w:szCs w:val="24"/>
              </w:rPr>
              <w:t>трудоспособного населения,</w:t>
            </w:r>
            <w:r w:rsidR="00016B2F" w:rsidRPr="007D05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6B2F" w:rsidRPr="007D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обученных по программам          </w:t>
            </w:r>
            <w:r w:rsidR="00016B2F" w:rsidRPr="007D0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краткосрочной подготовки и       </w:t>
            </w:r>
            <w:r w:rsidR="00016B2F" w:rsidRPr="007D058A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</w:t>
            </w:r>
            <w:r w:rsidR="00DB5AD4">
              <w:rPr>
                <w:rFonts w:ascii="Times New Roman" w:hAnsi="Times New Roman" w:cs="Times New Roman"/>
                <w:sz w:val="24"/>
                <w:szCs w:val="24"/>
              </w:rPr>
              <w:t>о профессионального</w:t>
            </w:r>
            <w:r w:rsidR="00DB5AD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  <w:r w:rsidR="00016B2F" w:rsidRPr="007D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40"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запросам работодателя)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714EEA" w:rsidRDefault="00A663B0" w:rsidP="00B540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762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6B2F" w:rsidRPr="00714EEA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714EEA" w:rsidRDefault="00A663B0" w:rsidP="00A663B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D41A55" w:rsidRDefault="00265FBB" w:rsidP="00B540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41A5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D41A55" w:rsidRDefault="00265FBB" w:rsidP="00B540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41A5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D41A55" w:rsidRDefault="00265FBB" w:rsidP="00B540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41A5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D41A55" w:rsidRDefault="00265FBB" w:rsidP="00B540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41A5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B2F" w:rsidRPr="00D41A55" w:rsidRDefault="00976CEF" w:rsidP="00B540A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41A5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</w:tbl>
    <w:p w:rsidR="00E36D8D" w:rsidRDefault="00E36D8D" w:rsidP="0001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2F" w:rsidRPr="00864A3A" w:rsidRDefault="00016B2F" w:rsidP="0001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3A">
        <w:rPr>
          <w:rFonts w:ascii="Times New Roman" w:hAnsi="Times New Roman" w:cs="Times New Roman"/>
          <w:sz w:val="28"/>
          <w:szCs w:val="28"/>
        </w:rPr>
        <w:t>Для оценки эффективности проекта будут применяться следующие методики:</w:t>
      </w:r>
    </w:p>
    <w:p w:rsidR="00016B2F" w:rsidRPr="00864A3A" w:rsidRDefault="00016B2F" w:rsidP="0001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A3A">
        <w:rPr>
          <w:rFonts w:ascii="Times New Roman" w:hAnsi="Times New Roman" w:cs="Times New Roman"/>
          <w:sz w:val="28"/>
          <w:szCs w:val="28"/>
        </w:rPr>
        <w:t>-  обобщение информации, полученной в ходе сбора статистических данных;</w:t>
      </w:r>
    </w:p>
    <w:p w:rsidR="00016B2F" w:rsidRDefault="00016B2F" w:rsidP="0001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A3A">
        <w:rPr>
          <w:rFonts w:ascii="Times New Roman" w:hAnsi="Times New Roman" w:cs="Times New Roman"/>
          <w:sz w:val="28"/>
          <w:szCs w:val="28"/>
        </w:rPr>
        <w:t>- данные мониторингов, в том числе органов исполнительной власти Кировской области.</w:t>
      </w:r>
    </w:p>
    <w:p w:rsidR="0062665B" w:rsidRDefault="0062665B" w:rsidP="0001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471" w:rsidRPr="002328E6" w:rsidRDefault="0062665B" w:rsidP="002328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E6471" w:rsidRPr="002328E6">
        <w:rPr>
          <w:rFonts w:ascii="Times New Roman" w:hAnsi="Times New Roman"/>
          <w:b/>
          <w:sz w:val="28"/>
          <w:szCs w:val="28"/>
        </w:rPr>
        <w:t>. Основные риски проекта и пути их минимизации</w:t>
      </w:r>
    </w:p>
    <w:tbl>
      <w:tblPr>
        <w:tblW w:w="10207" w:type="dxa"/>
        <w:tblInd w:w="-601" w:type="dxa"/>
        <w:tblLayout w:type="fixed"/>
        <w:tblLook w:val="0000"/>
      </w:tblPr>
      <w:tblGrid>
        <w:gridCol w:w="3403"/>
        <w:gridCol w:w="3543"/>
        <w:gridCol w:w="3261"/>
      </w:tblGrid>
      <w:tr w:rsidR="002E6471" w:rsidTr="00951CA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Риск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Возможные последствия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по минимизации</w:t>
            </w:r>
          </w:p>
        </w:tc>
      </w:tr>
      <w:tr w:rsidR="002E6471" w:rsidTr="00951CA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Недостаточное финансирование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или недостаточное стимулирование участников проекта на производстве и в техникуме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договоров с предприятиями с четкой фиксацией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орон</w:t>
            </w:r>
          </w:p>
        </w:tc>
      </w:tr>
      <w:tr w:rsidR="002E6471" w:rsidTr="00951CA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Утрата управляемостью проектом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Закрытие проекта вследствие смены руководства предприятий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договоров с предприятиями с четкой фиксацией обязатель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орон</w:t>
            </w:r>
          </w:p>
        </w:tc>
      </w:tr>
      <w:tr w:rsidR="002E6471" w:rsidTr="00951CA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982">
              <w:rPr>
                <w:rFonts w:ascii="Times New Roman" w:eastAsia="Times New Roman" w:hAnsi="Times New Roman" w:cs="Times New Roman"/>
                <w:sz w:val="26"/>
                <w:szCs w:val="26"/>
              </w:rPr>
              <w:t>Недостаточная заинтересованность социальных партнеров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реализации проекта</w:t>
            </w:r>
          </w:p>
          <w:p w:rsidR="002E6471" w:rsidRDefault="002E6471" w:rsidP="00B540A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образования не изменилось (осталось на прежнем уровне) или наметилась тенденция к его снижению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 с социальными партнерами, направленных на популяризацию дуального образования</w:t>
            </w:r>
          </w:p>
        </w:tc>
      </w:tr>
      <w:tr w:rsidR="002E6471" w:rsidTr="00951CA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Pr="00EE4982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982">
              <w:rPr>
                <w:rFonts w:ascii="Times New Roman" w:eastAsia="Times New Roman" w:hAnsi="Times New Roman" w:cs="Times New Roman"/>
                <w:sz w:val="26"/>
                <w:szCs w:val="26"/>
              </w:rPr>
              <w:t>Недостаточная мотивация обучающихся к учебной деятельности и качественному освоению профессиональных навыков.</w:t>
            </w:r>
          </w:p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Качество образования не изменилось (осталось на прежнем уровне) или наметилась тенденция к его снижению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1" w:rsidRPr="002052BB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2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Поднятие имиджа рабочих профессий </w:t>
            </w:r>
          </w:p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результатов экспериментальной деятельности и соотнесение результатов с поставленными целями </w:t>
            </w:r>
          </w:p>
        </w:tc>
      </w:tr>
      <w:tr w:rsidR="002E6471" w:rsidTr="00951CA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Pr="00EE4982" w:rsidRDefault="002E6471" w:rsidP="0084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Дефицит педагогических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производственных кадров,</w:t>
            </w:r>
            <w:r w:rsidRPr="00A51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5121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недостаточность притока молодых специалистов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A51211">
              <w:rPr>
                <w:rFonts w:ascii="Times New Roman" w:eastAsia="Times New Roman" w:hAnsi="Times New Roman" w:cs="Times New Roman"/>
                <w:sz w:val="26"/>
                <w:szCs w:val="26"/>
              </w:rPr>
              <w:t>нертност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A512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педагогического коллектива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Мотивация работников к экспериментальной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деятельности.</w:t>
            </w:r>
          </w:p>
          <w:p w:rsidR="002E6471" w:rsidRDefault="002E6471" w:rsidP="00B5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Карьерный рост молодых специалистов.</w:t>
            </w:r>
          </w:p>
        </w:tc>
      </w:tr>
    </w:tbl>
    <w:p w:rsidR="0062665B" w:rsidRDefault="0062665B" w:rsidP="00F515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1535" w:rsidRPr="00F51535" w:rsidRDefault="00F51535" w:rsidP="00F515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535">
        <w:rPr>
          <w:rFonts w:ascii="Times New Roman" w:eastAsia="Times New Roman" w:hAnsi="Times New Roman" w:cs="Times New Roman"/>
          <w:sz w:val="26"/>
          <w:szCs w:val="26"/>
        </w:rPr>
        <w:t>Проект является открытым документом, что предполагает возможность внесения изменений в силу объективных причин, в том числе в связи с изменениями внутренней и внешней среды. Изменения обсуждаются на заседании педагогического совета и вносятся в Проект в виде приложений.</w:t>
      </w:r>
    </w:p>
    <w:sectPr w:rsidR="00F51535" w:rsidRPr="00F51535" w:rsidSect="0009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F3184A"/>
    <w:multiLevelType w:val="hybridMultilevel"/>
    <w:tmpl w:val="C2AC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3FC"/>
    <w:rsid w:val="00016230"/>
    <w:rsid w:val="00016B2F"/>
    <w:rsid w:val="000300D6"/>
    <w:rsid w:val="00045B25"/>
    <w:rsid w:val="00084F85"/>
    <w:rsid w:val="0009766A"/>
    <w:rsid w:val="000F1E79"/>
    <w:rsid w:val="001078F8"/>
    <w:rsid w:val="001916BE"/>
    <w:rsid w:val="001A631F"/>
    <w:rsid w:val="00221160"/>
    <w:rsid w:val="00231507"/>
    <w:rsid w:val="002328E6"/>
    <w:rsid w:val="00265FBB"/>
    <w:rsid w:val="002D11EB"/>
    <w:rsid w:val="002E6471"/>
    <w:rsid w:val="00337305"/>
    <w:rsid w:val="003C0ED2"/>
    <w:rsid w:val="003D6E2B"/>
    <w:rsid w:val="003E2B8A"/>
    <w:rsid w:val="0040759C"/>
    <w:rsid w:val="00412802"/>
    <w:rsid w:val="00417797"/>
    <w:rsid w:val="00484401"/>
    <w:rsid w:val="00492EA7"/>
    <w:rsid w:val="005247E4"/>
    <w:rsid w:val="0053236E"/>
    <w:rsid w:val="00547846"/>
    <w:rsid w:val="0055588C"/>
    <w:rsid w:val="0062665B"/>
    <w:rsid w:val="006C449D"/>
    <w:rsid w:val="006F3C20"/>
    <w:rsid w:val="00747AB7"/>
    <w:rsid w:val="0075517E"/>
    <w:rsid w:val="00761EA7"/>
    <w:rsid w:val="0076361D"/>
    <w:rsid w:val="0078578F"/>
    <w:rsid w:val="007E3265"/>
    <w:rsid w:val="008400AE"/>
    <w:rsid w:val="00840A2F"/>
    <w:rsid w:val="00844917"/>
    <w:rsid w:val="0086199B"/>
    <w:rsid w:val="008E7CCF"/>
    <w:rsid w:val="009153FC"/>
    <w:rsid w:val="00951CAE"/>
    <w:rsid w:val="00955509"/>
    <w:rsid w:val="00976CEF"/>
    <w:rsid w:val="00A54585"/>
    <w:rsid w:val="00A663B0"/>
    <w:rsid w:val="00A95085"/>
    <w:rsid w:val="00AD4183"/>
    <w:rsid w:val="00AE5D31"/>
    <w:rsid w:val="00B02553"/>
    <w:rsid w:val="00B30B40"/>
    <w:rsid w:val="00B540A2"/>
    <w:rsid w:val="00CD4013"/>
    <w:rsid w:val="00CF224B"/>
    <w:rsid w:val="00D41A55"/>
    <w:rsid w:val="00D7518F"/>
    <w:rsid w:val="00D76A64"/>
    <w:rsid w:val="00D90627"/>
    <w:rsid w:val="00DB4113"/>
    <w:rsid w:val="00DB5AD4"/>
    <w:rsid w:val="00E021CA"/>
    <w:rsid w:val="00E36D8D"/>
    <w:rsid w:val="00E63232"/>
    <w:rsid w:val="00E91FCE"/>
    <w:rsid w:val="00EE0353"/>
    <w:rsid w:val="00F51535"/>
    <w:rsid w:val="00F5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A"/>
  </w:style>
  <w:style w:type="paragraph" w:styleId="1">
    <w:name w:val="heading 1"/>
    <w:basedOn w:val="a"/>
    <w:next w:val="a0"/>
    <w:link w:val="10"/>
    <w:qFormat/>
    <w:rsid w:val="009153FC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53F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153F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153FC"/>
  </w:style>
  <w:style w:type="paragraph" w:styleId="a5">
    <w:name w:val="List Paragraph"/>
    <w:basedOn w:val="a"/>
    <w:uiPriority w:val="34"/>
    <w:qFormat/>
    <w:rsid w:val="0053236E"/>
    <w:pPr>
      <w:ind w:left="720"/>
      <w:contextualSpacing/>
    </w:pPr>
  </w:style>
  <w:style w:type="table" w:styleId="a6">
    <w:name w:val="Table Grid"/>
    <w:basedOn w:val="a2"/>
    <w:uiPriority w:val="59"/>
    <w:rsid w:val="003C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6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F557-4AF4-4471-9079-4D602792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54</cp:revision>
  <cp:lastPrinted>2014-04-28T12:39:00Z</cp:lastPrinted>
  <dcterms:created xsi:type="dcterms:W3CDTF">2014-04-26T08:58:00Z</dcterms:created>
  <dcterms:modified xsi:type="dcterms:W3CDTF">2014-04-28T12:40:00Z</dcterms:modified>
</cp:coreProperties>
</file>