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03" w:rsidRDefault="00BB2C3E" w:rsidP="005F2403">
      <w:pPr>
        <w:spacing w:after="0" w:line="360" w:lineRule="auto"/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5pt;margin-top:-11.05pt;width:411.75pt;height:59.25pt;z-index:251660288" strokecolor="white [3212]">
            <v:textbox>
              <w:txbxContent>
                <w:p w:rsidR="00131A4F" w:rsidRPr="006C55E5" w:rsidRDefault="00131A4F" w:rsidP="00131A4F">
                  <w:pPr>
                    <w:pStyle w:val="70"/>
                    <w:shd w:val="clear" w:color="auto" w:fill="auto"/>
                    <w:spacing w:line="240" w:lineRule="auto"/>
                    <w:jc w:val="both"/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</w:pP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Региональный этап</w:t>
                  </w:r>
                  <w:r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</w:t>
                  </w: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Всероссийской олимпиады профессионального мастерства</w:t>
                  </w:r>
                </w:p>
                <w:p w:rsidR="00131A4F" w:rsidRPr="006C55E5" w:rsidRDefault="00131A4F" w:rsidP="00131A4F">
                  <w:pPr>
                    <w:pStyle w:val="70"/>
                    <w:shd w:val="clear" w:color="auto" w:fill="auto"/>
                    <w:spacing w:line="240" w:lineRule="auto"/>
                    <w:jc w:val="both"/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о</w:t>
                  </w: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бучающихся</w:t>
                  </w:r>
                  <w:r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</w:t>
                  </w: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по специальностям среднего профессионального образования профессиональных образовательных организаций Кировской области</w:t>
                  </w:r>
                </w:p>
                <w:p w:rsidR="00131A4F" w:rsidRPr="006C55E5" w:rsidRDefault="00131A4F" w:rsidP="00131A4F">
                  <w:pPr>
                    <w:pStyle w:val="70"/>
                    <w:shd w:val="clear" w:color="auto" w:fill="auto"/>
                    <w:spacing w:line="240" w:lineRule="auto"/>
                    <w:jc w:val="both"/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</w:pP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 УГС 15.00.00 Машиностроение</w:t>
                  </w:r>
                  <w:r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</w:t>
                  </w: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специальность 15.02.08 Технология машиностроения</w:t>
                  </w:r>
                </w:p>
                <w:p w:rsidR="00131A4F" w:rsidRPr="006C55E5" w:rsidRDefault="00131A4F" w:rsidP="00131A4F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131A4F" w:rsidRDefault="00131A4F" w:rsidP="00131A4F"/>
              </w:txbxContent>
            </v:textbox>
          </v:shape>
        </w:pict>
      </w:r>
      <w:r w:rsidR="005F2403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-197485</wp:posOffset>
            </wp:positionV>
            <wp:extent cx="1066800" cy="1066800"/>
            <wp:effectExtent l="19050" t="0" r="0" b="0"/>
            <wp:wrapThrough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hrough>
            <wp:docPr id="1" name="Рисунок 1" descr="C:\Documents and Settings\User\Рабочий стол\olimpiada-2015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olimpiada-2015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403" w:rsidRDefault="005F2403" w:rsidP="005F2403">
      <w:pPr>
        <w:spacing w:after="0" w:line="360" w:lineRule="auto"/>
        <w:jc w:val="center"/>
        <w:rPr>
          <w:b/>
        </w:rPr>
      </w:pPr>
    </w:p>
    <w:p w:rsidR="005F2403" w:rsidRDefault="005F2403" w:rsidP="005F2403">
      <w:pPr>
        <w:spacing w:after="0" w:line="360" w:lineRule="auto"/>
        <w:jc w:val="center"/>
        <w:rPr>
          <w:b/>
        </w:rPr>
      </w:pPr>
    </w:p>
    <w:p w:rsidR="00131A4F" w:rsidRDefault="00131A4F" w:rsidP="005F2403">
      <w:pPr>
        <w:spacing w:after="0" w:line="360" w:lineRule="auto"/>
        <w:jc w:val="center"/>
        <w:rPr>
          <w:b/>
        </w:rPr>
      </w:pPr>
    </w:p>
    <w:p w:rsidR="005F2403" w:rsidRDefault="005F2403" w:rsidP="005F2403">
      <w:pPr>
        <w:spacing w:after="0" w:line="360" w:lineRule="auto"/>
        <w:jc w:val="center"/>
        <w:rPr>
          <w:b/>
        </w:rPr>
      </w:pPr>
      <w:r w:rsidRPr="009A493E">
        <w:rPr>
          <w:b/>
        </w:rPr>
        <w:t>Спецификация Фонда оценочных средств</w:t>
      </w:r>
    </w:p>
    <w:p w:rsidR="005F2403" w:rsidRPr="009A493E" w:rsidRDefault="005F2403" w:rsidP="005F2403">
      <w:pPr>
        <w:spacing w:after="0" w:line="360" w:lineRule="auto"/>
        <w:jc w:val="center"/>
        <w:rPr>
          <w:b/>
        </w:rPr>
      </w:pPr>
    </w:p>
    <w:p w:rsidR="005F2403" w:rsidRPr="009A493E" w:rsidRDefault="005F2403" w:rsidP="005F2403">
      <w:pPr>
        <w:numPr>
          <w:ilvl w:val="0"/>
          <w:numId w:val="1"/>
        </w:numPr>
        <w:tabs>
          <w:tab w:val="left" w:pos="426"/>
        </w:tabs>
        <w:spacing w:after="0" w:line="360" w:lineRule="auto"/>
        <w:jc w:val="center"/>
        <w:rPr>
          <w:b/>
        </w:rPr>
      </w:pPr>
      <w:r w:rsidRPr="009A493E">
        <w:rPr>
          <w:b/>
        </w:rPr>
        <w:t>Назначение Фонда оценочных средств</w:t>
      </w:r>
    </w:p>
    <w:p w:rsidR="005F2403" w:rsidRPr="009A493E" w:rsidRDefault="005F2403" w:rsidP="005F2403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Фонд оценочных средств (далее – ФОС) - комплекс методических и  оценочных средств, предназначенных для определения уровня сформированности компетенций участников </w:t>
      </w:r>
      <w:r>
        <w:rPr>
          <w:rFonts w:eastAsia="Times New Roman"/>
        </w:rPr>
        <w:t>регионального этапа</w:t>
      </w:r>
      <w:r w:rsidRPr="009A493E">
        <w:rPr>
          <w:rFonts w:eastAsia="Times New Roman"/>
        </w:rPr>
        <w:t xml:space="preserve"> Всероссийской олимпиады профессионального мастерства обучающихся по специальностям среднего профессионального образования </w:t>
      </w:r>
      <w:r>
        <w:rPr>
          <w:rFonts w:eastAsia="Times New Roman"/>
        </w:rPr>
        <w:t xml:space="preserve">профессиональных образовательных организаций Кировской области УГС 15.00.00 Машиностроение специальность 15.02.08 Технология машиностроения </w:t>
      </w:r>
      <w:r w:rsidRPr="009A493E">
        <w:rPr>
          <w:rFonts w:eastAsia="Times New Roman"/>
        </w:rPr>
        <w:t>(далее – Олимпиада).  ФОС является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left="142" w:firstLine="567"/>
        <w:jc w:val="both"/>
        <w:rPr>
          <w:rFonts w:eastAsia="Times New Roman"/>
        </w:rPr>
      </w:pPr>
      <w:r w:rsidRPr="009A493E">
        <w:rPr>
          <w:rFonts w:eastAsia="Times New Roman"/>
        </w:rPr>
        <w:t>Оценочные средства – это контрольные задания, а также описания форм и процедур, предназначенных для определения уровня  сформированности компетенций участников олимпиады.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 xml:space="preserve">1.2. На основе результатов оценки конкурсных заданий проводятся следующие основные процедуры в рамках </w:t>
      </w:r>
      <w:r>
        <w:t xml:space="preserve">регионального этапа </w:t>
      </w:r>
      <w:r w:rsidRPr="009A493E">
        <w:t>Всероссийской олимпиады профессионального мастерства: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процедура определения результатов участников, выявления победителя олимпиады (первое место) и призеров (второе и третье места);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процедура определения победителей в дополнительных номинациях.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left="927"/>
        <w:jc w:val="center"/>
        <w:rPr>
          <w:b/>
        </w:rPr>
      </w:pP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left="927"/>
        <w:jc w:val="center"/>
        <w:rPr>
          <w:b/>
        </w:rPr>
      </w:pPr>
      <w:r w:rsidRPr="009A493E">
        <w:rPr>
          <w:b/>
        </w:rPr>
        <w:t>2.Документы, определяющие содержание Фонда оценочных средств</w:t>
      </w:r>
    </w:p>
    <w:p w:rsidR="005F2403" w:rsidRPr="009A493E" w:rsidRDefault="005F2403" w:rsidP="005F2403">
      <w:pPr>
        <w:tabs>
          <w:tab w:val="left" w:pos="0"/>
        </w:tabs>
        <w:spacing w:after="0" w:line="360" w:lineRule="auto"/>
        <w:ind w:firstLine="709"/>
        <w:jc w:val="both"/>
        <w:rPr>
          <w:b/>
        </w:rPr>
      </w:pPr>
      <w:r w:rsidRPr="009A493E">
        <w:rPr>
          <w:shd w:val="clear" w:color="auto" w:fill="FFFFFF"/>
        </w:rPr>
        <w:t>2.1.  Содержание  Фонда оценочных средств определяется на основе и с учетом следующих документов:</w:t>
      </w:r>
    </w:p>
    <w:p w:rsidR="005F2403" w:rsidRPr="009A493E" w:rsidRDefault="005F2403" w:rsidP="005F2403">
      <w:pPr>
        <w:tabs>
          <w:tab w:val="left" w:pos="0"/>
        </w:tabs>
        <w:spacing w:after="0" w:line="360" w:lineRule="auto"/>
        <w:ind w:firstLine="709"/>
        <w:jc w:val="both"/>
      </w:pPr>
      <w:r w:rsidRPr="009A493E">
        <w:lastRenderedPageBreak/>
        <w:t>Федерального закона от 29 декабря 2012 г. № 273-ФЗ «Об образовании в Российской Федерации»;</w:t>
      </w:r>
    </w:p>
    <w:p w:rsidR="005F2403" w:rsidRPr="009A493E" w:rsidRDefault="005F2403" w:rsidP="005F2403">
      <w:pPr>
        <w:tabs>
          <w:tab w:val="left" w:pos="0"/>
        </w:tabs>
        <w:spacing w:after="0" w:line="360" w:lineRule="auto"/>
        <w:ind w:firstLine="709"/>
        <w:jc w:val="both"/>
      </w:pPr>
      <w:r w:rsidRPr="009A493E">
        <w:t>приказа Министерства образования и науки Российской Федерации от 14 июня 2013 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F2403" w:rsidRPr="009A493E" w:rsidRDefault="005F2403" w:rsidP="005F2403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A493E">
        <w:t xml:space="preserve"> </w:t>
      </w:r>
      <w:r w:rsidRPr="009A493E">
        <w:rPr>
          <w:rFonts w:eastAsia="Times New Roman"/>
          <w:lang w:eastAsia="ru-RU"/>
        </w:rPr>
        <w:t xml:space="preserve">приказа  Министерства образования и науки Российской Федерации от 29 октября 2013 г. № 1199 «Об утверждении перечня </w:t>
      </w:r>
      <w:r w:rsidRPr="009A493E">
        <w:rPr>
          <w:rStyle w:val="blk"/>
        </w:rPr>
        <w:t xml:space="preserve">специальностей </w:t>
      </w:r>
      <w:r w:rsidRPr="009A493E">
        <w:rPr>
          <w:rFonts w:eastAsia="Times New Roman"/>
          <w:lang w:eastAsia="ru-RU"/>
        </w:rPr>
        <w:t xml:space="preserve">среднего профессионального образования»; </w:t>
      </w:r>
    </w:p>
    <w:p w:rsidR="005F2403" w:rsidRPr="009A493E" w:rsidRDefault="005F2403" w:rsidP="005F2403">
      <w:pPr>
        <w:tabs>
          <w:tab w:val="left" w:pos="0"/>
        </w:tabs>
        <w:spacing w:after="0" w:line="360" w:lineRule="auto"/>
        <w:ind w:firstLine="709"/>
        <w:jc w:val="both"/>
      </w:pPr>
      <w:r w:rsidRPr="009A493E">
        <w:rPr>
          <w:rFonts w:eastAsia="Times New Roman"/>
          <w:lang w:eastAsia="ru-RU"/>
        </w:rPr>
        <w:t>п</w:t>
      </w:r>
      <w:r w:rsidRPr="009A493E">
        <w:rPr>
          <w:lang w:eastAsia="ru-RU"/>
        </w:rPr>
        <w:t>риказа Министерства образования и науки РФ от 18 ноября 2015 г. № 1350</w:t>
      </w:r>
      <w:r w:rsidRPr="009A493E">
        <w:rPr>
          <w:b/>
          <w:lang w:eastAsia="ru-RU"/>
        </w:rPr>
        <w:t xml:space="preserve"> </w:t>
      </w:r>
      <w:r w:rsidRPr="009A493E">
        <w:rPr>
          <w:lang w:eastAsia="ru-RU"/>
        </w:rPr>
        <w:t>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 г. № 1199»</w:t>
      </w:r>
      <w:r w:rsidRPr="009A493E">
        <w:t>;</w:t>
      </w:r>
    </w:p>
    <w:p w:rsidR="005F2403" w:rsidRPr="009A493E" w:rsidRDefault="005F2403" w:rsidP="005F2403">
      <w:pPr>
        <w:tabs>
          <w:tab w:val="left" w:pos="0"/>
        </w:tabs>
        <w:spacing w:after="0" w:line="360" w:lineRule="auto"/>
        <w:ind w:firstLine="709"/>
        <w:jc w:val="both"/>
      </w:pPr>
      <w:r w:rsidRPr="009A493E">
        <w:t xml:space="preserve">регламента организации и проведения Всероссийской олимпиады профессионального мастерства </w:t>
      </w:r>
      <w:proofErr w:type="gramStart"/>
      <w:r w:rsidRPr="009A493E">
        <w:t>обучающихся</w:t>
      </w:r>
      <w:proofErr w:type="gramEnd"/>
      <w:r w:rsidRPr="009A493E">
        <w:t xml:space="preserve"> по специальностям среднего профессионального образования,  утвержденного  Министерства просвещения Российской Федерации;</w:t>
      </w:r>
    </w:p>
    <w:p w:rsidR="005F2403" w:rsidRPr="009A493E" w:rsidRDefault="005F2403" w:rsidP="005F2403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 xml:space="preserve">приказа  Министерства образования и науки Российской Федерации от </w:t>
      </w:r>
      <w:r>
        <w:rPr>
          <w:rFonts w:eastAsia="Times New Roman"/>
          <w:lang w:eastAsia="ru-RU"/>
        </w:rPr>
        <w:t xml:space="preserve">18.04.2014 </w:t>
      </w:r>
      <w:r w:rsidRPr="009A493E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350 </w:t>
      </w:r>
      <w:r w:rsidRPr="009A493E">
        <w:rPr>
          <w:rFonts w:eastAsia="Times New Roman"/>
          <w:lang w:eastAsia="ru-RU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Times New Roman"/>
          <w:lang w:eastAsia="ru-RU"/>
        </w:rPr>
        <w:t>15.02.08 Технология машиностроения</w:t>
      </w:r>
      <w:r w:rsidRPr="009A493E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5F2403" w:rsidRPr="009A493E" w:rsidRDefault="005F2403" w:rsidP="005F2403">
      <w:pPr>
        <w:tabs>
          <w:tab w:val="left" w:pos="0"/>
        </w:tabs>
        <w:spacing w:before="120" w:after="120" w:line="360" w:lineRule="auto"/>
        <w:ind w:firstLine="709"/>
        <w:jc w:val="both"/>
        <w:rPr>
          <w:b/>
        </w:rPr>
      </w:pPr>
      <w:r w:rsidRPr="009A493E">
        <w:rPr>
          <w:b/>
        </w:rPr>
        <w:t>3. Подходы к отбору содержания, разработке структуры оценочных средств</w:t>
      </w:r>
    </w:p>
    <w:p w:rsidR="005F2403" w:rsidRPr="009A493E" w:rsidRDefault="005F2403" w:rsidP="005F2403">
      <w:pPr>
        <w:tabs>
          <w:tab w:val="left" w:pos="0"/>
        </w:tabs>
        <w:spacing w:before="120" w:after="120" w:line="360" w:lineRule="auto"/>
        <w:ind w:firstLine="709"/>
        <w:jc w:val="both"/>
      </w:pPr>
      <w:r w:rsidRPr="009A493E">
        <w:t>3.1. Программа конкурсных испытаний Олимпиады</w:t>
      </w:r>
      <w:r w:rsidRPr="009A493E">
        <w:rPr>
          <w:rFonts w:eastAsia="Times New Roman"/>
        </w:rPr>
        <w:t xml:space="preserve"> предусматривает для участников выполнение</w:t>
      </w:r>
      <w:r w:rsidRPr="009A493E">
        <w:rPr>
          <w:rFonts w:eastAsia="Microsoft Sans Serif"/>
        </w:rPr>
        <w:t xml:space="preserve"> профессионального комплексного задания, </w:t>
      </w:r>
      <w:r w:rsidRPr="009A493E">
        <w:t>которое состоит из двух уровней:</w:t>
      </w:r>
    </w:p>
    <w:p w:rsidR="005F2403" w:rsidRPr="009A493E" w:rsidRDefault="005F2403" w:rsidP="005F2403">
      <w:pPr>
        <w:tabs>
          <w:tab w:val="left" w:pos="0"/>
        </w:tabs>
        <w:spacing w:before="120" w:after="120" w:line="360" w:lineRule="auto"/>
        <w:ind w:firstLine="709"/>
        <w:jc w:val="both"/>
      </w:pPr>
      <w:r w:rsidRPr="009A493E">
        <w:t xml:space="preserve">комплексное задание  I уровня, которое формируется в соответствии с профессиональными компетенциями специальностей среднего профессионального образования; </w:t>
      </w:r>
    </w:p>
    <w:p w:rsidR="005F2403" w:rsidRPr="009A493E" w:rsidRDefault="005F2403" w:rsidP="005F2403">
      <w:pPr>
        <w:tabs>
          <w:tab w:val="left" w:pos="0"/>
        </w:tabs>
        <w:spacing w:before="120" w:after="120" w:line="360" w:lineRule="auto"/>
        <w:ind w:firstLine="709"/>
        <w:jc w:val="both"/>
      </w:pPr>
      <w:r w:rsidRPr="009A493E">
        <w:lastRenderedPageBreak/>
        <w:t xml:space="preserve">комплексное задание  II уровня, которое  формируется в соответствии с профессиональными компетенциями специальностей укрупненной группы специальностей  СПО. </w:t>
      </w:r>
    </w:p>
    <w:p w:rsidR="005F2403" w:rsidRPr="009A493E" w:rsidRDefault="005F2403" w:rsidP="005F2403">
      <w:pPr>
        <w:tabs>
          <w:tab w:val="left" w:pos="0"/>
          <w:tab w:val="left" w:pos="1134"/>
        </w:tabs>
        <w:spacing w:before="120" w:after="120" w:line="360" w:lineRule="auto"/>
        <w:ind w:firstLine="709"/>
        <w:jc w:val="both"/>
        <w:rPr>
          <w:rFonts w:eastAsia="Times New Roman"/>
        </w:rPr>
      </w:pPr>
      <w:r w:rsidRPr="009A493E">
        <w:t>3.2. Содержание и уровень сложности профессионального комплексного задания должны соответствовать федеральным государственным образовательным стандартам СПО, учитывать основные положения соответствующих  профессиональных стандартов, требования работодателей к специалистам среднего звена.</w:t>
      </w:r>
    </w:p>
    <w:p w:rsidR="005F2403" w:rsidRPr="009A493E" w:rsidRDefault="005F2403" w:rsidP="005F2403">
      <w:pPr>
        <w:tabs>
          <w:tab w:val="left" w:pos="426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Комплексное задание 1 уровня состоит из тестовой части  и  практических задач.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 xml:space="preserve">3.3. Тестовое задание состоит из теоретических вопросов, сформированных по разделам и темам.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 xml:space="preserve">Индивидуальное тестовое задание включает 2 части - инвариантную и вариативную, каждая из которых содержит  20 вопросов.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Тематика, количество  и формат вопросов  по темам инвариантной части  тестового задания  едины  для всех  специальностей соответствующего профиля.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 xml:space="preserve">Инвариантный и вариативный  разделы  тестового задания включают по  пять тематических направлений. 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 xml:space="preserve">Тематика  вариативного раздела формируется на основе знаний, общих для специальностей профильного направления Олимпиады. </w:t>
      </w:r>
    </w:p>
    <w:p w:rsidR="005F2403" w:rsidRPr="009A493E" w:rsidRDefault="00131A4F" w:rsidP="005F240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Индивидуальное</w:t>
      </w:r>
      <w:r w:rsidR="005F2403" w:rsidRPr="009A493E">
        <w:t xml:space="preserve"> тестовое задание включает 10 заданий  с выбором ответа, 10 заданий с кратким ответом,  10 заданий на установление соответствия,  10 заданий на установление последовательности действий. </w:t>
      </w:r>
    </w:p>
    <w:p w:rsidR="005F2403" w:rsidRPr="009A493E" w:rsidRDefault="005F2403" w:rsidP="005F2403">
      <w:pPr>
        <w:tabs>
          <w:tab w:val="left" w:pos="709"/>
        </w:tabs>
        <w:spacing w:after="120"/>
        <w:ind w:firstLine="709"/>
        <w:jc w:val="both"/>
      </w:pPr>
      <w:r w:rsidRPr="009A493E">
        <w:t>Банк тестовых заданий включает 200 заданий.   По каждой заявленной теме включены задания следующего типа:</w:t>
      </w:r>
    </w:p>
    <w:p w:rsidR="005F2403" w:rsidRPr="009A493E" w:rsidRDefault="005F2403" w:rsidP="005F2403">
      <w:pPr>
        <w:tabs>
          <w:tab w:val="left" w:pos="709"/>
        </w:tabs>
        <w:spacing w:after="120"/>
        <w:ind w:firstLine="709"/>
        <w:jc w:val="both"/>
      </w:pPr>
      <w:r w:rsidRPr="009A493E">
        <w:t>задания с выбором ответа –  не менее  5  заданий;</w:t>
      </w:r>
    </w:p>
    <w:p w:rsidR="005F2403" w:rsidRPr="009A493E" w:rsidRDefault="005F2403" w:rsidP="005F2403">
      <w:pPr>
        <w:tabs>
          <w:tab w:val="left" w:pos="709"/>
        </w:tabs>
        <w:spacing w:after="120"/>
        <w:ind w:firstLine="709"/>
        <w:jc w:val="both"/>
      </w:pPr>
      <w:r w:rsidRPr="009A493E">
        <w:t>задания с кратким ответом – не менее  5   заданий;</w:t>
      </w:r>
    </w:p>
    <w:p w:rsidR="005F2403" w:rsidRPr="009A493E" w:rsidRDefault="005F2403" w:rsidP="005F2403">
      <w:pPr>
        <w:tabs>
          <w:tab w:val="left" w:pos="709"/>
        </w:tabs>
        <w:spacing w:after="120"/>
        <w:ind w:firstLine="709"/>
        <w:jc w:val="both"/>
      </w:pPr>
      <w:r w:rsidRPr="009A493E">
        <w:t>задания на установление соответствия – не менее   5 заданий;</w:t>
      </w:r>
    </w:p>
    <w:p w:rsidR="005F2403" w:rsidRDefault="005F2403" w:rsidP="005F2403">
      <w:pPr>
        <w:tabs>
          <w:tab w:val="left" w:pos="709"/>
        </w:tabs>
        <w:spacing w:after="120"/>
        <w:ind w:firstLine="709"/>
        <w:jc w:val="both"/>
      </w:pPr>
      <w:r w:rsidRPr="009A493E">
        <w:t>задания на установление последовательности действий –  не менее  5 заданий.</w:t>
      </w:r>
    </w:p>
    <w:p w:rsidR="005F2403" w:rsidRPr="009A493E" w:rsidRDefault="005F2403" w:rsidP="005F2403">
      <w:pPr>
        <w:tabs>
          <w:tab w:val="left" w:pos="709"/>
        </w:tabs>
        <w:spacing w:after="120"/>
        <w:ind w:firstLine="709"/>
        <w:jc w:val="both"/>
      </w:pPr>
    </w:p>
    <w:tbl>
      <w:tblPr>
        <w:tblW w:w="98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111"/>
        <w:gridCol w:w="850"/>
        <w:gridCol w:w="709"/>
        <w:gridCol w:w="851"/>
        <w:gridCol w:w="850"/>
        <w:gridCol w:w="850"/>
        <w:gridCol w:w="850"/>
      </w:tblGrid>
      <w:tr w:rsidR="005F2403" w:rsidRPr="009A493E" w:rsidTr="007077E3">
        <w:trPr>
          <w:trHeight w:val="85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lastRenderedPageBreak/>
              <w:t xml:space="preserve"> </w:t>
            </w: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п\</w:t>
            </w:r>
            <w:proofErr w:type="gramStart"/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Открытый вопрос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Макс.</w:t>
            </w:r>
          </w:p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5F2403" w:rsidRPr="009A493E" w:rsidTr="007077E3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i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i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2403" w:rsidRPr="009A493E" w:rsidTr="007077E3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403" w:rsidRPr="009A493E" w:rsidRDefault="005F2403" w:rsidP="007077E3">
            <w:pPr>
              <w:jc w:val="both"/>
              <w:textAlignment w:val="baseline"/>
              <w:rPr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40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403" w:rsidRPr="009A493E" w:rsidRDefault="005F2403" w:rsidP="007077E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403" w:rsidRPr="009A493E" w:rsidRDefault="005F2403" w:rsidP="007077E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F2403" w:rsidRPr="009A493E" w:rsidTr="007077E3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493E">
              <w:rPr>
                <w:i/>
                <w:kern w:val="24"/>
                <w:sz w:val="24"/>
                <w:szCs w:val="24"/>
                <w:lang w:eastAsia="ru-RU"/>
              </w:rPr>
              <w:t xml:space="preserve">Вариативный раздел тестового задания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2403" w:rsidRPr="009A493E" w:rsidTr="007077E3">
        <w:trPr>
          <w:trHeight w:val="54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jc w:val="both"/>
              <w:textAlignment w:val="baseline"/>
              <w:rPr>
                <w:i/>
                <w:kern w:val="24"/>
                <w:sz w:val="24"/>
                <w:szCs w:val="24"/>
                <w:lang w:eastAsia="ru-RU"/>
              </w:rPr>
            </w:pPr>
            <w:r w:rsidRPr="00CE37DA">
              <w:rPr>
                <w:kern w:val="24"/>
                <w:sz w:val="24"/>
                <w:szCs w:val="24"/>
              </w:rPr>
              <w:t>Техническая механика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CE37DA" w:rsidRDefault="005F2403" w:rsidP="007077E3">
            <w:pPr>
              <w:jc w:val="both"/>
              <w:textAlignment w:val="baseline"/>
              <w:rPr>
                <w:kern w:val="24"/>
                <w:sz w:val="24"/>
                <w:szCs w:val="24"/>
              </w:rPr>
            </w:pPr>
            <w:r w:rsidRPr="00CE37DA">
              <w:rPr>
                <w:kern w:val="24"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i/>
                <w:kern w:val="24"/>
                <w:sz w:val="24"/>
                <w:szCs w:val="24"/>
                <w:lang w:eastAsia="ru-RU"/>
              </w:rPr>
            </w:pPr>
            <w:r w:rsidRPr="00CE37DA">
              <w:rPr>
                <w:kern w:val="24"/>
                <w:sz w:val="24"/>
                <w:szCs w:val="24"/>
              </w:rPr>
              <w:t>Основы метрологии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i/>
                <w:kern w:val="24"/>
                <w:sz w:val="24"/>
                <w:szCs w:val="24"/>
                <w:lang w:eastAsia="ru-RU"/>
              </w:rPr>
            </w:pPr>
            <w:r w:rsidRPr="00CE37DA">
              <w:rPr>
                <w:kern w:val="24"/>
                <w:sz w:val="24"/>
                <w:szCs w:val="24"/>
              </w:rPr>
              <w:t>Программирование для автоматизированного оборудования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i/>
                <w:kern w:val="24"/>
                <w:sz w:val="24"/>
                <w:szCs w:val="24"/>
                <w:lang w:eastAsia="ru-RU"/>
              </w:rPr>
            </w:pPr>
            <w:r w:rsidRPr="00CE37DA">
              <w:rPr>
                <w:kern w:val="24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97578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F2403" w:rsidRPr="009A493E" w:rsidTr="007077E3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403" w:rsidRPr="009A493E" w:rsidRDefault="005F2403" w:rsidP="007077E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403" w:rsidRPr="009A493E" w:rsidRDefault="005F2403" w:rsidP="007077E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  <w:r w:rsidR="005F2403"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</w:tr>
    </w:tbl>
    <w:p w:rsidR="005F2403" w:rsidRPr="009A493E" w:rsidRDefault="005F2403" w:rsidP="005F2403">
      <w:pPr>
        <w:tabs>
          <w:tab w:val="left" w:pos="0"/>
        </w:tabs>
        <w:spacing w:after="0"/>
        <w:jc w:val="both"/>
        <w:rPr>
          <w:rFonts w:eastAsia="Times New Roman"/>
          <w:lang w:eastAsia="ru-RU"/>
        </w:rPr>
      </w:pP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Тестовое задание закрытой формы с выбором одного или нескольких вариантов ответа  состоит из неполного тестового утверждения с одним  ключевым элементом и множеством допустимых заключений, одно или несколько из которых являются правильными.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lastRenderedPageBreak/>
        <w:t>Тестовое задание открытой формы имеет вид неполного утверждения, в котором  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Тестовое задание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 xml:space="preserve">Тестовое задание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 количеству элементов первой группы. Количество </w:t>
      </w:r>
      <w:proofErr w:type="gramStart"/>
      <w:r w:rsidRPr="009A493E">
        <w:t>элементов</w:t>
      </w:r>
      <w:proofErr w:type="gramEnd"/>
      <w:r w:rsidRPr="009A493E">
        <w:t xml:space="preserve"> как в  первой, так и во второй группе должно быть не менее 4.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 xml:space="preserve">Выполнение тестового задания реализуется посредством применения прикладных компьютерных программ, что обеспечивает  возможность 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При выполнении тестового задания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5F2403" w:rsidRPr="009A493E" w:rsidRDefault="005F2403" w:rsidP="005F2403">
      <w:pPr>
        <w:spacing w:line="360" w:lineRule="auto"/>
        <w:ind w:firstLine="709"/>
        <w:contextualSpacing/>
        <w:jc w:val="both"/>
      </w:pPr>
      <w:r w:rsidRPr="009A493E">
        <w:t xml:space="preserve"> 3.4. </w:t>
      </w:r>
      <w:r w:rsidRPr="009A493E">
        <w:tab/>
        <w:t>Практические задания  Комплексного задания 1 уровня  включают два  вида заданий: задание «Перевод профессионального текста (сообщения)» и   «Задание по организации работы коллектива».</w:t>
      </w:r>
    </w:p>
    <w:p w:rsidR="005F2403" w:rsidRPr="009A493E" w:rsidRDefault="005F2403" w:rsidP="005F240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3.5. Задание «Перевод профессионального текста (сообщения)» позволяет  оценить уровень сформированности:</w:t>
      </w:r>
    </w:p>
    <w:p w:rsidR="005F2403" w:rsidRPr="009A493E" w:rsidRDefault="005F2403" w:rsidP="005F240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умений применять лексику и грамматику иностранного языка для перевода текста на профессиональную тему;</w:t>
      </w:r>
    </w:p>
    <w:p w:rsidR="005F2403" w:rsidRPr="009A493E" w:rsidRDefault="005F2403" w:rsidP="005F240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навыки письменной коммуникации;</w:t>
      </w:r>
    </w:p>
    <w:p w:rsidR="005F2403" w:rsidRPr="009A493E" w:rsidRDefault="005F2403" w:rsidP="005F240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lastRenderedPageBreak/>
        <w:t>навыки использования информационно-коммуникационных технологий в профессиональной деятельности.</w:t>
      </w:r>
    </w:p>
    <w:p w:rsidR="005F2403" w:rsidRPr="001B155B" w:rsidRDefault="005F2403" w:rsidP="005F240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Задание по переводу текста с иностранного языка на русский включает 2  задачи</w:t>
      </w:r>
      <w:r>
        <w:t>: п</w:t>
      </w:r>
      <w:r w:rsidRPr="001B155B">
        <w:t>еревод профессионального текста</w:t>
      </w:r>
      <w:r>
        <w:t>; о</w:t>
      </w:r>
      <w:r w:rsidRPr="001B155B">
        <w:t>тветы на вопросы</w:t>
      </w:r>
      <w:r>
        <w:t>.</w:t>
      </w:r>
    </w:p>
    <w:p w:rsidR="005F2403" w:rsidRPr="009A493E" w:rsidRDefault="005F2403" w:rsidP="005F240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Текст на иностранном языке, предназначенный для перевода на русский язык включа</w:t>
      </w:r>
      <w:r>
        <w:t>е</w:t>
      </w:r>
      <w:r w:rsidRPr="009A493E">
        <w:t>т профессиональную лексику, объем текста не превыша</w:t>
      </w:r>
      <w:r>
        <w:t>е</w:t>
      </w:r>
      <w:r w:rsidRPr="009A493E">
        <w:t xml:space="preserve">т 2000 знаков. </w:t>
      </w:r>
    </w:p>
    <w:p w:rsidR="005F2403" w:rsidRPr="009A493E" w:rsidRDefault="005F2403" w:rsidP="005F240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Задание по переводу иностранного текста  разработано на 2  языках</w:t>
      </w:r>
      <w:r>
        <w:t xml:space="preserve"> (английский, немецкий)</w:t>
      </w:r>
      <w:r w:rsidRPr="009A493E">
        <w:t xml:space="preserve">, которые изучают участники Олимпиады. </w:t>
      </w:r>
    </w:p>
    <w:p w:rsidR="005F2403" w:rsidRPr="009A493E" w:rsidRDefault="005F2403" w:rsidP="005F240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3.6. «Задание по организации работы коллектива» позволяет  оценить уровень сформированности:</w:t>
      </w:r>
    </w:p>
    <w:p w:rsidR="005F2403" w:rsidRPr="009A493E" w:rsidRDefault="005F2403" w:rsidP="005F240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умений организации  производственной деятельности подразделения;</w:t>
      </w:r>
    </w:p>
    <w:p w:rsidR="005F2403" w:rsidRPr="009A493E" w:rsidRDefault="005F2403" w:rsidP="005F240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навыки  эффективного взаимодействия с коллегами, руководством, потребителями;</w:t>
      </w:r>
    </w:p>
    <w:p w:rsidR="005F2403" w:rsidRPr="009A493E" w:rsidRDefault="005F2403" w:rsidP="005F240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навыки использования информационно-коммуникационных технологий в профессиональной деятельности.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Задание  </w:t>
      </w:r>
      <w:r w:rsidRPr="009A493E">
        <w:t>по  организации работы коллектива</w:t>
      </w:r>
      <w:r w:rsidRPr="009A493E">
        <w:rPr>
          <w:rFonts w:eastAsia="Times New Roman"/>
        </w:rPr>
        <w:t xml:space="preserve">  включает 2  задачи</w:t>
      </w:r>
      <w:r>
        <w:rPr>
          <w:rFonts w:eastAsia="Times New Roman"/>
        </w:rPr>
        <w:t>: о</w:t>
      </w:r>
      <w:r w:rsidRPr="001B155B">
        <w:rPr>
          <w:rFonts w:eastAsia="Times New Roman"/>
        </w:rPr>
        <w:t>рганизация производственной деятельности подразделения</w:t>
      </w:r>
      <w:r>
        <w:rPr>
          <w:rFonts w:eastAsia="Times New Roman"/>
        </w:rPr>
        <w:t>; з</w:t>
      </w:r>
      <w:r w:rsidRPr="001B155B">
        <w:rPr>
          <w:rFonts w:eastAsia="Times New Roman"/>
        </w:rPr>
        <w:t>аполнение документации</w:t>
      </w:r>
      <w:r w:rsidRPr="009A493E">
        <w:rPr>
          <w:rFonts w:eastAsia="Times New Roman"/>
        </w:rPr>
        <w:t>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3.7.</w:t>
      </w:r>
      <w:r w:rsidRPr="009A493E">
        <w:rPr>
          <w:rFonts w:eastAsia="Times New Roman"/>
        </w:rPr>
        <w:tab/>
        <w:t xml:space="preserve"> Комплексное задание II уровня 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с применением практических навыков, заключающихся в изготовлении продукта (изделия и т.д.) или выполнении работ по заданным параметрам с контролем соответствия результата существующим требованиям.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Комплексное задание II уровня  включает инвариантную и вариативную части.</w:t>
      </w:r>
    </w:p>
    <w:p w:rsidR="00975785" w:rsidRDefault="005F2403" w:rsidP="005F240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3.8.</w:t>
      </w:r>
      <w:r>
        <w:rPr>
          <w:rFonts w:eastAsia="Times New Roman"/>
        </w:rPr>
        <w:t xml:space="preserve"> </w:t>
      </w:r>
      <w:r w:rsidRPr="009A493E">
        <w:rPr>
          <w:rFonts w:eastAsia="Times New Roman"/>
        </w:rPr>
        <w:t xml:space="preserve">Инвариантная часть комплексного задания  II уровня представляет собой   практическое задание, которые содержит  </w:t>
      </w:r>
      <w:r>
        <w:rPr>
          <w:rFonts w:eastAsia="Times New Roman"/>
        </w:rPr>
        <w:t>3</w:t>
      </w:r>
      <w:r w:rsidRPr="009A493E">
        <w:rPr>
          <w:rFonts w:eastAsia="Times New Roman"/>
        </w:rPr>
        <w:t xml:space="preserve">  задачи различных уровней сложности. </w:t>
      </w:r>
      <w:r w:rsidRPr="009A493E">
        <w:t xml:space="preserve"> </w:t>
      </w:r>
      <w:r w:rsidRPr="009A493E">
        <w:rPr>
          <w:rFonts w:eastAsia="Times New Roman"/>
        </w:rPr>
        <w:tab/>
      </w:r>
    </w:p>
    <w:p w:rsidR="00131A4F" w:rsidRPr="009A493E" w:rsidRDefault="005F2403" w:rsidP="005F240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lastRenderedPageBreak/>
        <w:t>3.9. Вариативная часть комплексного задания II уровня разработан</w:t>
      </w:r>
      <w:r>
        <w:rPr>
          <w:rFonts w:eastAsia="Times New Roman"/>
        </w:rPr>
        <w:t>а</w:t>
      </w:r>
      <w:r w:rsidRPr="009A493E">
        <w:rPr>
          <w:rFonts w:eastAsia="Times New Roman"/>
        </w:rPr>
        <w:t xml:space="preserve">  в соответствии с объектами и  видами профессиональной деятельности </w:t>
      </w:r>
      <w:proofErr w:type="gramStart"/>
      <w:r w:rsidRPr="009A493E">
        <w:rPr>
          <w:rFonts w:eastAsia="Times New Roman"/>
        </w:rPr>
        <w:t>обучающихся</w:t>
      </w:r>
      <w:proofErr w:type="gramEnd"/>
      <w:r w:rsidRPr="009A493E">
        <w:rPr>
          <w:rFonts w:eastAsia="Times New Roman"/>
        </w:rPr>
        <w:t xml:space="preserve"> по специальност</w:t>
      </w:r>
      <w:r>
        <w:rPr>
          <w:rFonts w:eastAsia="Times New Roman"/>
        </w:rPr>
        <w:t xml:space="preserve">и.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</w:rPr>
      </w:pPr>
      <w:r w:rsidRPr="009A493E">
        <w:rPr>
          <w:rFonts w:eastAsia="Times New Roman"/>
          <w:b/>
        </w:rPr>
        <w:t xml:space="preserve">4.Система оценивания выполнения заданий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4.1.</w:t>
      </w:r>
      <w:r w:rsidRPr="009A493E">
        <w:rPr>
          <w:rFonts w:eastAsia="Times New Roman"/>
        </w:rPr>
        <w:tab/>
        <w:t>Оценивание выполнения конкурсных заданий осуществляется на основе следующих принципов: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соответствия содержания конкурсных заданий ФГОС СПО </w:t>
      </w:r>
      <w:r>
        <w:rPr>
          <w:rFonts w:eastAsia="Times New Roman"/>
        </w:rPr>
        <w:t>15.02.08 Технология машиностроения</w:t>
      </w:r>
      <w:r w:rsidRPr="009A493E">
        <w:rPr>
          <w:rFonts w:eastAsia="Times New Roman"/>
        </w:rPr>
        <w:t>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4.2. При выполнении процедур оценки конкурсных заданий используются следующие основные методы: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метод экспертной оценки;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метод расчета первичных баллов;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метод расчета сводных баллов;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метод агрегирования результатов участников Олимпиады;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метод ранжирования результатов участников Олимпиады.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lastRenderedPageBreak/>
        <w:t>4.3. Результаты выполнения практических конкурсных заданий оцениваются с использованием  следующих групп целевых индикаторов: основных, поощрительных и штрафных.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4.4.</w:t>
      </w:r>
      <w:r w:rsidRPr="009A493E">
        <w:rPr>
          <w:rFonts w:eastAsia="Times New Roman"/>
        </w:rPr>
        <w:tab/>
        <w:t xml:space="preserve"> При оценке конкурсных заданий используются следующие  основные процедуры: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процедура начисления основных баллов за выполнение заданий;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процедура начисления поощрительных и штрафных баллов за выполнение заданий;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процедура формирования сводных результатов участников Олимпиады;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процедура ранжирования результатов участников Олимпиады.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4.5. Результаты выполнения конкурсных заданий оцениваются по 100-балльной шкале: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Комплексное задание I уровня оценивается по </w:t>
      </w:r>
      <w:r w:rsidR="00975785">
        <w:rPr>
          <w:rFonts w:eastAsia="Times New Roman"/>
        </w:rPr>
        <w:t>3</w:t>
      </w:r>
      <w:r w:rsidRPr="009A493E">
        <w:rPr>
          <w:rFonts w:eastAsia="Times New Roman"/>
        </w:rPr>
        <w:t>0–балльной шкале: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тестовое задание - </w:t>
      </w:r>
      <w:r w:rsidR="00975785">
        <w:rPr>
          <w:rFonts w:eastAsia="Times New Roman"/>
        </w:rPr>
        <w:t>1</w:t>
      </w:r>
      <w:r w:rsidRPr="009A493E">
        <w:rPr>
          <w:rFonts w:eastAsia="Times New Roman"/>
        </w:rPr>
        <w:t xml:space="preserve">0 баллов,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практические задачи – 20 баллов (перевод текста с иностранного языка на русский – 10 баллов, задание по организации работы коллектива – 10 баллов).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Комплексное задание  II уровня оценивается – по </w:t>
      </w:r>
      <w:r w:rsidR="00975785">
        <w:rPr>
          <w:rFonts w:eastAsia="Times New Roman"/>
        </w:rPr>
        <w:t>7</w:t>
      </w:r>
      <w:r w:rsidRPr="009A493E">
        <w:rPr>
          <w:rFonts w:eastAsia="Times New Roman"/>
        </w:rPr>
        <w:t xml:space="preserve">0 балльной шкале (общая часть задания – 30 баллов, вариативная часть задания – </w:t>
      </w:r>
      <w:r w:rsidR="00975785">
        <w:rPr>
          <w:rFonts w:eastAsia="Times New Roman"/>
        </w:rPr>
        <w:t>4</w:t>
      </w:r>
      <w:r w:rsidRPr="009A493E">
        <w:rPr>
          <w:rFonts w:eastAsia="Times New Roman"/>
        </w:rPr>
        <w:t>0 баллов).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4.5. Основной целевой индикатор оценки теоретического задания «качество ответов на каждый тестовый вопрос» (правильный ответ/неправильный ответ) позволяет определить количество вопросов, на которые даны правильные ответы (количественная характеристика).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В зависимости от типа вопроса ответ считается правильным, если: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в тестовом задании закрытой формы с выбором ответа  выбран правильный ответ;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в тестовом задании  открытой формы дан правильный ответ;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в тестовом задании  на установление правильной последовательности установлена правильная последовательность;</w:t>
      </w:r>
    </w:p>
    <w:p w:rsidR="005F2403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в тестовом  задании на установление соответствия, если сопоставление  </w:t>
      </w:r>
      <w:proofErr w:type="gramStart"/>
      <w:r w:rsidRPr="009A493E">
        <w:rPr>
          <w:rFonts w:eastAsia="Times New Roman"/>
        </w:rPr>
        <w:t>выполнено</w:t>
      </w:r>
      <w:proofErr w:type="gramEnd"/>
      <w:r w:rsidRPr="009A493E">
        <w:rPr>
          <w:rFonts w:eastAsia="Times New Roman"/>
        </w:rPr>
        <w:t xml:space="preserve"> верно для всех пар. </w:t>
      </w:r>
    </w:p>
    <w:p w:rsidR="00131A4F" w:rsidRPr="009A493E" w:rsidRDefault="00131A4F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</w:p>
    <w:p w:rsidR="005F2403" w:rsidRPr="00131A4F" w:rsidRDefault="005F2403" w:rsidP="005F2403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</w:rPr>
      </w:pPr>
      <w:r w:rsidRPr="00131A4F">
        <w:rPr>
          <w:rFonts w:eastAsia="Times New Roman"/>
        </w:rPr>
        <w:lastRenderedPageBreak/>
        <w:t>Структура оценки за тестовое задание Комплексного задания 1 уровня</w:t>
      </w:r>
    </w:p>
    <w:tbl>
      <w:tblPr>
        <w:tblW w:w="9638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9"/>
        <w:gridCol w:w="850"/>
        <w:gridCol w:w="709"/>
        <w:gridCol w:w="851"/>
        <w:gridCol w:w="850"/>
        <w:gridCol w:w="850"/>
        <w:gridCol w:w="850"/>
      </w:tblGrid>
      <w:tr w:rsidR="005F2403" w:rsidRPr="009A493E" w:rsidTr="007077E3">
        <w:trPr>
          <w:trHeight w:val="36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п\</w:t>
            </w:r>
            <w:proofErr w:type="gramStart"/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F2403" w:rsidRPr="009A493E" w:rsidTr="007077E3">
        <w:trPr>
          <w:trHeight w:val="857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Открытый вопрос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Макс.</w:t>
            </w:r>
          </w:p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5F2403" w:rsidRPr="009A493E" w:rsidTr="007077E3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i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i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2403" w:rsidRPr="009A493E" w:rsidTr="007077E3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403" w:rsidRPr="009A493E" w:rsidRDefault="005F2403" w:rsidP="007077E3">
            <w:pPr>
              <w:jc w:val="both"/>
              <w:textAlignment w:val="baseline"/>
              <w:rPr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403" w:rsidRPr="009A493E" w:rsidRDefault="005F2403" w:rsidP="007077E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4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403" w:rsidRPr="009A493E" w:rsidRDefault="005F2403" w:rsidP="007077E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4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F2403" w:rsidRPr="009A493E" w:rsidTr="007077E3">
        <w:trPr>
          <w:trHeight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493E">
              <w:rPr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2403" w:rsidRPr="009A493E" w:rsidTr="007077E3">
        <w:trPr>
          <w:trHeight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jc w:val="both"/>
              <w:textAlignment w:val="baseline"/>
              <w:rPr>
                <w:i/>
                <w:kern w:val="24"/>
                <w:sz w:val="24"/>
                <w:szCs w:val="24"/>
                <w:lang w:eastAsia="ru-RU"/>
              </w:rPr>
            </w:pPr>
            <w:r w:rsidRPr="00CE37DA">
              <w:rPr>
                <w:kern w:val="24"/>
                <w:sz w:val="24"/>
                <w:szCs w:val="24"/>
              </w:rPr>
              <w:t>Техническая механика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CE37DA" w:rsidRDefault="005F2403" w:rsidP="007077E3">
            <w:pPr>
              <w:jc w:val="both"/>
              <w:textAlignment w:val="baseline"/>
              <w:rPr>
                <w:kern w:val="24"/>
                <w:sz w:val="24"/>
                <w:szCs w:val="24"/>
              </w:rPr>
            </w:pPr>
            <w:r w:rsidRPr="00CE37DA">
              <w:rPr>
                <w:kern w:val="24"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i/>
                <w:kern w:val="24"/>
                <w:sz w:val="24"/>
                <w:szCs w:val="24"/>
                <w:lang w:eastAsia="ru-RU"/>
              </w:rPr>
            </w:pPr>
            <w:r w:rsidRPr="00CE37DA">
              <w:rPr>
                <w:kern w:val="24"/>
                <w:sz w:val="24"/>
                <w:szCs w:val="24"/>
              </w:rPr>
              <w:t>Основы метрологии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i/>
                <w:kern w:val="24"/>
                <w:sz w:val="24"/>
                <w:szCs w:val="24"/>
                <w:lang w:eastAsia="ru-RU"/>
              </w:rPr>
            </w:pPr>
            <w:r w:rsidRPr="00CE37DA">
              <w:rPr>
                <w:kern w:val="24"/>
                <w:sz w:val="24"/>
                <w:szCs w:val="24"/>
              </w:rPr>
              <w:t>Программирование для автоматизированного оборудования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2403" w:rsidRPr="009A493E" w:rsidRDefault="005F2403" w:rsidP="007077E3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i/>
                <w:kern w:val="24"/>
                <w:sz w:val="24"/>
                <w:szCs w:val="24"/>
                <w:lang w:eastAsia="ru-RU"/>
              </w:rPr>
            </w:pPr>
            <w:r w:rsidRPr="00CE37DA">
              <w:rPr>
                <w:kern w:val="24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F2403" w:rsidRPr="009A493E" w:rsidTr="007077E3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F2403" w:rsidRPr="009A493E" w:rsidTr="007077E3">
        <w:trPr>
          <w:trHeight w:val="2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403" w:rsidRPr="009A493E" w:rsidRDefault="005F2403" w:rsidP="007077E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403" w:rsidRPr="009A493E" w:rsidRDefault="005F2403" w:rsidP="007077E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2403" w:rsidRPr="009A493E" w:rsidRDefault="005F2403" w:rsidP="007077E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5F2403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403" w:rsidRPr="009A493E" w:rsidRDefault="00975785" w:rsidP="007077E3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  <w:r w:rsidR="005F2403"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</w:tr>
    </w:tbl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lastRenderedPageBreak/>
        <w:t>4.6. Оценивание выполнения практических конкурсных заданий  Комплексного задания I уровня осуществля</w:t>
      </w:r>
      <w:r>
        <w:rPr>
          <w:rFonts w:eastAsia="Times New Roman"/>
        </w:rPr>
        <w:t>е</w:t>
      </w:r>
      <w:r w:rsidRPr="009A493E">
        <w:rPr>
          <w:rFonts w:eastAsia="Times New Roman"/>
        </w:rPr>
        <w:t>тся в соответствии со следующими целевыми индикаторами: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а) основные целевые индикаторы: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 качество выполнения отдельных задач задания;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качество выполнения задания в целом.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б) штрафные целевые индикаторы: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нарушение условий выполнения задания;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негрубые нарушения правил техники безопасности, правил выполнения работ.  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Критерии оценки выполнения практических конкурсных заданий  Комплексного задания I уровня  представлены в соответствующих паспортах  конкурсного задания.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Максимальное количество баллов за конкурсные задания Комплексного  задания II уровня 20 баллов: «Перевод профессионального текста (сообщения)» -  10  баллов,  «Задание по организации работы коллектива» - 10  баллов.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4.7.Оценивание выполнения конкурсных заданий Комплексного задания II уровня осуществля</w:t>
      </w:r>
      <w:r>
        <w:rPr>
          <w:rFonts w:eastAsia="Times New Roman"/>
        </w:rPr>
        <w:t>е</w:t>
      </w:r>
      <w:r w:rsidRPr="009A493E">
        <w:rPr>
          <w:rFonts w:eastAsia="Times New Roman"/>
        </w:rPr>
        <w:t>тся в соответствии со следующими целевыми индикаторами: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а)  основные целевые индикаторы: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качество выполнения отдельных задач задания;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качество выполнения задания в целом;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б)  штрафные целевые индикаторы: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нарушение условий выполнения задания;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негрубые нарушения технологии  выполнения работ;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негрубые нарушения правил техники безопасности, санитарных норм.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в) для качественной оценки выполнения практических заданий используются  поощрительные целевые индикаторы: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нестандартный  (более оптимальный)  процесс выполнения задания;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оригинальность оформления результата.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Критерии оценки выполнения профессионального задания представлены в соответствующих паспортах   конкурсных заданий.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lastRenderedPageBreak/>
        <w:t xml:space="preserve">Максимальное количество баллов за конкурсные задания Комплексного задания II уровня </w:t>
      </w:r>
      <w:r w:rsidR="00975785">
        <w:rPr>
          <w:rFonts w:eastAsia="Times New Roman"/>
        </w:rPr>
        <w:t>7</w:t>
      </w:r>
      <w:r w:rsidRPr="009A493E">
        <w:rPr>
          <w:rFonts w:eastAsia="Times New Roman"/>
        </w:rPr>
        <w:t>0 баллов.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4.8.  Оценка выполнения  практических заданий комплексных заданий I и II уровней осуществляется в несколько этапов.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Определяется качество выполнения задания в целом: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- начисляются  штрафные баллы (при наличии);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- начисляются поощрительные баллы (при условии, что участник выполнил все задачи задания и набрал количество баллов за выполнение задания меньшее, чем максимально возможное).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Общий балл за задание рассчитывается по формуле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proofErr w:type="gramStart"/>
      <w:r w:rsidRPr="009A493E">
        <w:rPr>
          <w:rFonts w:eastAsia="Times New Roman"/>
        </w:rPr>
        <w:t>S</w:t>
      </w:r>
      <w:proofErr w:type="gramEnd"/>
      <w:r w:rsidRPr="009A493E">
        <w:rPr>
          <w:rFonts w:eastAsia="Times New Roman"/>
        </w:rPr>
        <w:t>БК + S БП – S БШ = Б задание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 где: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proofErr w:type="gramStart"/>
      <w:r w:rsidRPr="009A493E">
        <w:rPr>
          <w:rFonts w:eastAsia="Times New Roman"/>
        </w:rPr>
        <w:t>S</w:t>
      </w:r>
      <w:proofErr w:type="gramEnd"/>
      <w:r w:rsidRPr="009A493E">
        <w:rPr>
          <w:rFonts w:eastAsia="Times New Roman"/>
        </w:rPr>
        <w:t>БК – суммарное количество баллов, характеризующих качество выполнения задач практического задания;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S БП -  суммарное количество поощрительных баллов (при наличии);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S БШ -  суммарное количество штрафных баллов (при наличии);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proofErr w:type="gramStart"/>
      <w:r w:rsidRPr="009A493E">
        <w:rPr>
          <w:rFonts w:eastAsia="Times New Roman"/>
        </w:rPr>
        <w:t>Б</w:t>
      </w:r>
      <w:proofErr w:type="gramEnd"/>
      <w:r w:rsidRPr="009A493E">
        <w:rPr>
          <w:rFonts w:eastAsia="Times New Roman"/>
        </w:rPr>
        <w:t xml:space="preserve"> задание – количество баллов за практическое задание.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Результат начисления баллов за практическое задание оформляется в ведомость задания (Приложение 1 к Методике).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4.8.</w:t>
      </w:r>
      <w:r w:rsidRPr="009A493E">
        <w:rPr>
          <w:rFonts w:eastAsia="Times New Roman"/>
        </w:rPr>
        <w:tab/>
        <w:t>3. Расчет поощрительных баллов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 За нестандартный (более оптимальный) подход к  выполнению задания (один нестандартный элемент – 1 балл).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За оригинальность оформления результата выполнения задания (один оригинальный элемент – 1 балл).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4.8.4.   Расчет штрафных баллов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За нарушение условий выполнения задания (одно нарушение – 1 балл);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За не грубое нарушение условий техники безопасности, охраны труда, санитарных норм (одно нарушение – 1 балл);</w:t>
      </w:r>
    </w:p>
    <w:p w:rsidR="005F2403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За не грубое нарушения правил поведения при выполнении заданий (одно нарушение – 1 балл).</w:t>
      </w:r>
    </w:p>
    <w:p w:rsidR="00131A4F" w:rsidRPr="009A493E" w:rsidRDefault="00131A4F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</w:rPr>
      </w:pPr>
      <w:r w:rsidRPr="009A493E">
        <w:rPr>
          <w:rFonts w:eastAsia="Times New Roman"/>
          <w:b/>
        </w:rPr>
        <w:lastRenderedPageBreak/>
        <w:t>5. Продолжительность выполнения конкурсных заданий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Pr="009A493E">
        <w:rPr>
          <w:rFonts w:eastAsia="Times New Roman"/>
        </w:rPr>
        <w:t xml:space="preserve">ремя для выполнения комплексного задания 1 уровня: 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9A493E">
        <w:rPr>
          <w:rFonts w:eastAsia="Times New Roman"/>
        </w:rPr>
        <w:t>тестовое задание – 1 час (астрономический);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>
        <w:t xml:space="preserve">- </w:t>
      </w:r>
      <w:r w:rsidRPr="009A493E">
        <w:t>перевод профессионального текста, сообщения – 1 час (академический);</w:t>
      </w:r>
    </w:p>
    <w:p w:rsidR="005F2403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>
        <w:t xml:space="preserve">- </w:t>
      </w:r>
      <w:r w:rsidRPr="009A493E">
        <w:t>решение задачи по организации работы коллектива - 1 час (академический).</w:t>
      </w:r>
    </w:p>
    <w:p w:rsidR="005F2403" w:rsidRDefault="005F2403" w:rsidP="005F2403">
      <w:pPr>
        <w:tabs>
          <w:tab w:val="left" w:pos="709"/>
        </w:tabs>
        <w:spacing w:line="360" w:lineRule="auto"/>
      </w:pPr>
      <w:r>
        <w:tab/>
        <w:t>В</w:t>
      </w:r>
      <w:r w:rsidRPr="00CC1AC1">
        <w:t xml:space="preserve">ремя </w:t>
      </w:r>
      <w:r>
        <w:t xml:space="preserve">для </w:t>
      </w:r>
      <w:r w:rsidRPr="00CC1AC1">
        <w:t xml:space="preserve">выполнения </w:t>
      </w:r>
      <w:r>
        <w:t>и</w:t>
      </w:r>
      <w:r w:rsidRPr="00CC1AC1">
        <w:rPr>
          <w:rFonts w:eastAsia="Times New Roman"/>
        </w:rPr>
        <w:t>нвариантн</w:t>
      </w:r>
      <w:r>
        <w:rPr>
          <w:rFonts w:eastAsia="Times New Roman"/>
        </w:rPr>
        <w:t>ой</w:t>
      </w:r>
      <w:r w:rsidRPr="00CC1AC1">
        <w:rPr>
          <w:rFonts w:eastAsia="Times New Roman"/>
        </w:rPr>
        <w:t xml:space="preserve"> </w:t>
      </w:r>
      <w:r>
        <w:rPr>
          <w:rFonts w:eastAsia="Times New Roman"/>
        </w:rPr>
        <w:t xml:space="preserve">(общей) </w:t>
      </w:r>
      <w:r w:rsidRPr="00CC1AC1">
        <w:rPr>
          <w:rFonts w:eastAsia="Times New Roman"/>
        </w:rPr>
        <w:t>част</w:t>
      </w:r>
      <w:r>
        <w:rPr>
          <w:rFonts w:eastAsia="Times New Roman"/>
        </w:rPr>
        <w:t>и</w:t>
      </w:r>
      <w:r w:rsidRPr="00CC1AC1">
        <w:rPr>
          <w:rFonts w:eastAsia="Times New Roman"/>
        </w:rPr>
        <w:t xml:space="preserve"> комплексного задания  II уровня</w:t>
      </w:r>
      <w:r>
        <w:rPr>
          <w:rFonts w:eastAsia="Times New Roman"/>
        </w:rPr>
        <w:t xml:space="preserve"> </w:t>
      </w:r>
      <w:r w:rsidRPr="009801FB">
        <w:t xml:space="preserve">–  </w:t>
      </w:r>
      <w:r w:rsidR="00975785">
        <w:t>2</w:t>
      </w:r>
      <w:r w:rsidRPr="009801FB">
        <w:t>10 минут</w:t>
      </w:r>
      <w:r>
        <w:t xml:space="preserve">. </w:t>
      </w:r>
    </w:p>
    <w:p w:rsidR="005F2403" w:rsidRDefault="005F2403" w:rsidP="005F2403">
      <w:pPr>
        <w:tabs>
          <w:tab w:val="left" w:pos="709"/>
        </w:tabs>
        <w:spacing w:line="360" w:lineRule="auto"/>
      </w:pPr>
      <w:r>
        <w:tab/>
        <w:t>В</w:t>
      </w:r>
      <w:r w:rsidRPr="00CC1AC1">
        <w:t xml:space="preserve">ремя </w:t>
      </w:r>
      <w:r>
        <w:t xml:space="preserve">для </w:t>
      </w:r>
      <w:r w:rsidRPr="00CC1AC1">
        <w:t xml:space="preserve">выполнения </w:t>
      </w:r>
      <w:r>
        <w:t>в</w:t>
      </w:r>
      <w:r w:rsidRPr="00CC1AC1">
        <w:rPr>
          <w:rFonts w:eastAsia="Times New Roman"/>
        </w:rPr>
        <w:t>ариативн</w:t>
      </w:r>
      <w:r>
        <w:rPr>
          <w:rFonts w:eastAsia="Times New Roman"/>
        </w:rPr>
        <w:t>ой</w:t>
      </w:r>
      <w:r w:rsidRPr="00CC1AC1">
        <w:rPr>
          <w:rFonts w:eastAsia="Times New Roman"/>
        </w:rPr>
        <w:t xml:space="preserve"> част</w:t>
      </w:r>
      <w:r>
        <w:rPr>
          <w:rFonts w:eastAsia="Times New Roman"/>
        </w:rPr>
        <w:t>и</w:t>
      </w:r>
      <w:r w:rsidRPr="00CC1AC1">
        <w:rPr>
          <w:rFonts w:eastAsia="Times New Roman"/>
        </w:rPr>
        <w:t xml:space="preserve"> комплексного задания II уровня</w:t>
      </w:r>
      <w:r w:rsidRPr="003B4474">
        <w:t xml:space="preserve"> </w:t>
      </w:r>
      <w:r w:rsidRPr="009801FB">
        <w:t xml:space="preserve">–  </w:t>
      </w:r>
      <w:r w:rsidR="00975785">
        <w:t>18</w:t>
      </w:r>
      <w:r w:rsidRPr="009801FB">
        <w:t>0 минут</w:t>
      </w:r>
      <w:r>
        <w:t>.</w:t>
      </w:r>
    </w:p>
    <w:p w:rsidR="005F2403" w:rsidRPr="009A493E" w:rsidRDefault="005F2403" w:rsidP="005F2403">
      <w:pPr>
        <w:tabs>
          <w:tab w:val="left" w:pos="1134"/>
        </w:tabs>
        <w:spacing w:after="0" w:line="360" w:lineRule="auto"/>
        <w:ind w:firstLine="709"/>
        <w:jc w:val="both"/>
        <w:rPr>
          <w:b/>
        </w:rPr>
      </w:pPr>
      <w:r w:rsidRPr="009A493E">
        <w:rPr>
          <w:b/>
        </w:rPr>
        <w:t>6. Условия выполнения заданий. Дополнительное оборудование.</w:t>
      </w:r>
    </w:p>
    <w:p w:rsidR="005F2403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6.1.</w:t>
      </w:r>
      <w:r>
        <w:t>В</w:t>
      </w:r>
      <w:r w:rsidRPr="009A493E">
        <w:t>ыполнени</w:t>
      </w:r>
      <w:r>
        <w:t>е</w:t>
      </w:r>
      <w:r w:rsidRPr="009A493E">
        <w:t xml:space="preserve"> задач Комплексного задания 1 уровня </w:t>
      </w:r>
      <w:r>
        <w:t xml:space="preserve">проводится </w:t>
      </w:r>
      <w:proofErr w:type="gramStart"/>
      <w:r>
        <w:t>в</w:t>
      </w:r>
      <w:proofErr w:type="gramEnd"/>
      <w:r>
        <w:t>:</w:t>
      </w:r>
    </w:p>
    <w:p w:rsidR="005F2403" w:rsidRDefault="005F2403" w:rsidP="005F2403">
      <w:pPr>
        <w:tabs>
          <w:tab w:val="left" w:pos="1134"/>
        </w:tabs>
        <w:spacing w:after="0" w:line="360" w:lineRule="auto"/>
        <w:ind w:firstLine="709"/>
        <w:jc w:val="both"/>
      </w:pPr>
      <w:r>
        <w:t xml:space="preserve">- </w:t>
      </w:r>
      <w:proofErr w:type="gramStart"/>
      <w:r>
        <w:t>кабинетах</w:t>
      </w:r>
      <w:proofErr w:type="gramEnd"/>
      <w:r>
        <w:t xml:space="preserve"> информатики и информационных технологий, оснащенных компьютерами на базе </w:t>
      </w:r>
      <w:r>
        <w:rPr>
          <w:lang w:val="en-US"/>
        </w:rPr>
        <w:t>Intel</w:t>
      </w:r>
      <w:r w:rsidRPr="0081582F">
        <w:t>(</w:t>
      </w:r>
      <w:r>
        <w:rPr>
          <w:lang w:val="en-US"/>
        </w:rPr>
        <w:t>R</w:t>
      </w:r>
      <w:r w:rsidRPr="0081582F">
        <w:t xml:space="preserve">)  </w:t>
      </w:r>
      <w:r w:rsidRPr="00527BC1">
        <w:t xml:space="preserve"> </w:t>
      </w:r>
      <w:r>
        <w:rPr>
          <w:lang w:val="en-US"/>
        </w:rPr>
        <w:t>Core</w:t>
      </w:r>
      <w:r w:rsidRPr="00527BC1">
        <w:t>(</w:t>
      </w:r>
      <w:r>
        <w:t>ТМ</w:t>
      </w:r>
      <w:r w:rsidRPr="00527BC1">
        <w:t>)</w:t>
      </w:r>
      <w:proofErr w:type="spellStart"/>
      <w:r>
        <w:rPr>
          <w:lang w:val="en-US"/>
        </w:rPr>
        <w:t>i</w:t>
      </w:r>
      <w:proofErr w:type="spellEnd"/>
      <w:r w:rsidRPr="00527BC1">
        <w:t xml:space="preserve">3 – 7100 </w:t>
      </w:r>
      <w:r>
        <w:rPr>
          <w:lang w:val="en-US"/>
        </w:rPr>
        <w:t>CPU</w:t>
      </w:r>
      <w:r w:rsidR="00975785">
        <w:t>.</w:t>
      </w:r>
      <w:r>
        <w:t xml:space="preserve"> </w:t>
      </w:r>
    </w:p>
    <w:p w:rsidR="005F2403" w:rsidRDefault="005F2403" w:rsidP="005F2403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right="161" w:firstLine="708"/>
        <w:jc w:val="both"/>
        <w:rPr>
          <w:rFonts w:eastAsia="Calibri"/>
          <w:sz w:val="28"/>
          <w:szCs w:val="28"/>
          <w:lang w:eastAsia="en-US"/>
        </w:rPr>
      </w:pPr>
      <w:r w:rsidRPr="00527BC1">
        <w:rPr>
          <w:rFonts w:eastAsia="Calibri"/>
          <w:sz w:val="28"/>
          <w:szCs w:val="28"/>
          <w:lang w:eastAsia="en-US"/>
        </w:rPr>
        <w:t xml:space="preserve">6.2. Выполнение задач  Комплексного задания 2 уровня проводится </w:t>
      </w:r>
      <w:proofErr w:type="gramStart"/>
      <w:r w:rsidRPr="00527BC1"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5F2403" w:rsidRDefault="005F2403" w:rsidP="005F2403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right="161" w:firstLine="708"/>
        <w:jc w:val="both"/>
        <w:rPr>
          <w:rFonts w:eastAsia="Calibri"/>
          <w:sz w:val="28"/>
          <w:szCs w:val="28"/>
          <w:lang w:eastAsia="en-US"/>
        </w:rPr>
      </w:pPr>
      <w:r w:rsidRPr="00527BC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кабинете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527BC1">
        <w:rPr>
          <w:rFonts w:eastAsia="Calibri"/>
          <w:sz w:val="28"/>
          <w:szCs w:val="28"/>
          <w:lang w:eastAsia="en-US"/>
        </w:rPr>
        <w:t>автоматиз</w:t>
      </w:r>
      <w:r>
        <w:rPr>
          <w:rFonts w:eastAsia="Calibri"/>
          <w:sz w:val="28"/>
          <w:szCs w:val="28"/>
          <w:lang w:eastAsia="en-US"/>
        </w:rPr>
        <w:t xml:space="preserve">ации и </w:t>
      </w:r>
      <w:r w:rsidRPr="00527BC1">
        <w:rPr>
          <w:rFonts w:eastAsia="Calibri"/>
          <w:sz w:val="28"/>
          <w:szCs w:val="28"/>
          <w:lang w:eastAsia="en-US"/>
        </w:rPr>
        <w:t xml:space="preserve">проектирования технологических процессов и программ систем ЧПУ, оснащенной компьютерами на базе </w:t>
      </w:r>
      <w:proofErr w:type="spellStart"/>
      <w:r w:rsidRPr="00527BC1">
        <w:rPr>
          <w:rFonts w:eastAsia="Calibri"/>
          <w:sz w:val="28"/>
          <w:szCs w:val="28"/>
          <w:lang w:eastAsia="en-US"/>
        </w:rPr>
        <w:t>Intel</w:t>
      </w:r>
      <w:proofErr w:type="spellEnd"/>
      <w:r w:rsidRPr="00527BC1">
        <w:rPr>
          <w:rFonts w:eastAsia="Calibri"/>
          <w:sz w:val="28"/>
          <w:szCs w:val="28"/>
          <w:lang w:eastAsia="en-US"/>
        </w:rPr>
        <w:t xml:space="preserve">(R)  </w:t>
      </w:r>
      <w:proofErr w:type="spellStart"/>
      <w:r w:rsidRPr="00527BC1">
        <w:rPr>
          <w:rFonts w:eastAsia="Calibri"/>
          <w:sz w:val="28"/>
          <w:szCs w:val="28"/>
          <w:lang w:eastAsia="en-US"/>
        </w:rPr>
        <w:t>Pentium</w:t>
      </w:r>
      <w:proofErr w:type="spellEnd"/>
      <w:r w:rsidRPr="00527BC1">
        <w:rPr>
          <w:rFonts w:eastAsia="Calibri"/>
          <w:sz w:val="28"/>
          <w:szCs w:val="28"/>
          <w:lang w:eastAsia="en-US"/>
        </w:rPr>
        <w:t xml:space="preserve">(R) CPUG3220;     </w:t>
      </w:r>
    </w:p>
    <w:p w:rsidR="005F2403" w:rsidRPr="00527BC1" w:rsidRDefault="005F2403" w:rsidP="005F2403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right="16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75785">
        <w:rPr>
          <w:rFonts w:eastAsia="Calibri"/>
          <w:sz w:val="28"/>
          <w:szCs w:val="28"/>
          <w:lang w:eastAsia="en-US"/>
        </w:rPr>
        <w:t>токарной мастерской, оснащенной токарно-винторезными станками базовой модели 16К20</w:t>
      </w:r>
      <w:r>
        <w:rPr>
          <w:rFonts w:eastAsia="Calibri"/>
          <w:sz w:val="28"/>
          <w:szCs w:val="28"/>
          <w:lang w:eastAsia="en-US"/>
        </w:rPr>
        <w:t>.</w:t>
      </w:r>
    </w:p>
    <w:p w:rsidR="005F2403" w:rsidRPr="00527BC1" w:rsidRDefault="005F2403" w:rsidP="005F2403">
      <w:pPr>
        <w:pStyle w:val="msonormalmailrucssattributepostfix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right="-20"/>
        <w:rPr>
          <w:rFonts w:eastAsia="Calibri"/>
          <w:sz w:val="28"/>
          <w:szCs w:val="28"/>
          <w:lang w:eastAsia="en-US"/>
        </w:rPr>
      </w:pPr>
      <w:r w:rsidRPr="00527BC1">
        <w:rPr>
          <w:rFonts w:eastAsia="Calibri"/>
          <w:sz w:val="28"/>
          <w:szCs w:val="28"/>
          <w:lang w:eastAsia="en-US"/>
        </w:rPr>
        <w:t> </w:t>
      </w:r>
    </w:p>
    <w:p w:rsidR="00B22F17" w:rsidRDefault="0018242F"/>
    <w:sectPr w:rsidR="00B22F17" w:rsidSect="00131A4F">
      <w:type w:val="continuous"/>
      <w:pgSz w:w="11906" w:h="16838" w:code="9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2403"/>
    <w:rsid w:val="00054BDC"/>
    <w:rsid w:val="000F21E9"/>
    <w:rsid w:val="00131A4F"/>
    <w:rsid w:val="0018242F"/>
    <w:rsid w:val="001E627C"/>
    <w:rsid w:val="002F0E7D"/>
    <w:rsid w:val="003C39E3"/>
    <w:rsid w:val="004A6183"/>
    <w:rsid w:val="005F2403"/>
    <w:rsid w:val="00625B49"/>
    <w:rsid w:val="007673DC"/>
    <w:rsid w:val="00807F0B"/>
    <w:rsid w:val="00824083"/>
    <w:rsid w:val="008E32B2"/>
    <w:rsid w:val="00975785"/>
    <w:rsid w:val="009F483C"/>
    <w:rsid w:val="00B02034"/>
    <w:rsid w:val="00B80CC1"/>
    <w:rsid w:val="00BB2C3E"/>
    <w:rsid w:val="00C44EA7"/>
    <w:rsid w:val="00C51B27"/>
    <w:rsid w:val="00CF75E3"/>
    <w:rsid w:val="00F5787B"/>
    <w:rsid w:val="00FC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0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F2403"/>
  </w:style>
  <w:style w:type="paragraph" w:customStyle="1" w:styleId="msonormalmailrucssattributepostfix">
    <w:name w:val="msonormal_mailru_css_attribute_postfix"/>
    <w:basedOn w:val="a"/>
    <w:rsid w:val="005F24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131A4F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31A4F"/>
    <w:pPr>
      <w:widowControl w:val="0"/>
      <w:shd w:val="clear" w:color="auto" w:fill="FFFFFF"/>
      <w:spacing w:after="0" w:line="320" w:lineRule="exact"/>
      <w:jc w:val="center"/>
    </w:pPr>
    <w:rPr>
      <w:rFonts w:eastAsia="Times New Roman"/>
      <w:b/>
      <w:bCs/>
      <w:spacing w:val="1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2019-03-21T06:06:00Z</cp:lastPrinted>
  <dcterms:created xsi:type="dcterms:W3CDTF">2020-02-28T11:25:00Z</dcterms:created>
  <dcterms:modified xsi:type="dcterms:W3CDTF">2020-02-28T11:25:00Z</dcterms:modified>
</cp:coreProperties>
</file>