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25" w:rsidRDefault="00696B76" w:rsidP="00275E63">
      <w:pPr>
        <w:tabs>
          <w:tab w:val="left" w:pos="142"/>
          <w:tab w:val="left" w:pos="567"/>
        </w:tabs>
        <w:spacing w:after="0"/>
        <w:jc w:val="both"/>
        <w:rPr>
          <w:rFonts w:ascii="Times New Roman" w:eastAsia="Times New Roman" w:hAnsi="Times New Roman" w:cs="Times New Roman"/>
          <w:b/>
          <w:sz w:val="28"/>
          <w:szCs w:val="28"/>
          <w:highlight w:val="white"/>
        </w:rPr>
      </w:pPr>
      <w:r>
        <w:rPr>
          <w:noProof/>
          <w:lang w:eastAsia="ru-RU"/>
        </w:rPr>
        <w:drawing>
          <wp:anchor distT="0" distB="0" distL="0" distR="0" simplePos="0" relativeHeight="251658240" behindDoc="1" locked="0" layoutInCell="1" hidden="0" allowOverlap="1">
            <wp:simplePos x="0" y="0"/>
            <wp:positionH relativeFrom="column">
              <wp:posOffset>-706120</wp:posOffset>
            </wp:positionH>
            <wp:positionV relativeFrom="paragraph">
              <wp:posOffset>-741363</wp:posOffset>
            </wp:positionV>
            <wp:extent cx="7543800" cy="10677525"/>
            <wp:effectExtent l="0" t="0" r="0" b="9525"/>
            <wp:wrapNone/>
            <wp:docPr id="3" name="image1.jpg" descr="1236"/>
            <wp:cNvGraphicFramePr/>
            <a:graphic xmlns:a="http://schemas.openxmlformats.org/drawingml/2006/main">
              <a:graphicData uri="http://schemas.openxmlformats.org/drawingml/2006/picture">
                <pic:pic xmlns:pic="http://schemas.openxmlformats.org/drawingml/2006/picture">
                  <pic:nvPicPr>
                    <pic:cNvPr id="0" name="image1.jpg" descr="1236"/>
                    <pic:cNvPicPr preferRelativeResize="0"/>
                  </pic:nvPicPr>
                  <pic:blipFill>
                    <a:blip r:embed="rId8"/>
                    <a:srcRect/>
                    <a:stretch>
                      <a:fillRect/>
                    </a:stretch>
                  </pic:blipFill>
                  <pic:spPr>
                    <a:xfrm>
                      <a:off x="0" y="0"/>
                      <a:ext cx="7543800" cy="10677525"/>
                    </a:xfrm>
                    <a:prstGeom prst="rect">
                      <a:avLst/>
                    </a:prstGeom>
                    <a:ln/>
                  </pic:spPr>
                </pic:pic>
              </a:graphicData>
            </a:graphic>
          </wp:anchor>
        </w:drawing>
      </w:r>
    </w:p>
    <w:p w:rsidR="00EA4F25" w:rsidRDefault="00EA4F25" w:rsidP="00275E63">
      <w:pPr>
        <w:spacing w:after="0" w:line="240" w:lineRule="auto"/>
        <w:ind w:left="4678"/>
        <w:jc w:val="right"/>
        <w:rPr>
          <w:rFonts w:ascii="Times New Roman" w:eastAsia="Times New Roman" w:hAnsi="Times New Roman" w:cs="Times New Roman"/>
          <w:sz w:val="28"/>
          <w:szCs w:val="28"/>
          <w:highlight w:val="white"/>
        </w:rPr>
      </w:pPr>
    </w:p>
    <w:p w:rsidR="00EA4F25" w:rsidRDefault="00EA4F25" w:rsidP="00275E63">
      <w:pPr>
        <w:spacing w:after="0" w:line="240" w:lineRule="auto"/>
        <w:ind w:left="4678"/>
        <w:rPr>
          <w:rFonts w:ascii="Times New Roman" w:eastAsia="Times New Roman" w:hAnsi="Times New Roman" w:cs="Times New Roman"/>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AE4B49" w:rsidRDefault="00AE4B49" w:rsidP="00275E6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Методические рекомендации по организации и проведению демонстрационного экзамена по стандартам Ворлдскиллс Россия в условиях дистанционного (удаленного) участия главного и линейных экспертов по компетенции</w:t>
      </w:r>
    </w:p>
    <w:p w:rsidR="00EA4F25" w:rsidRDefault="00D80954" w:rsidP="00275E63">
      <w:pPr>
        <w:spacing w:after="0" w:line="240" w:lineRule="auto"/>
        <w:jc w:val="center"/>
        <w:rPr>
          <w:rFonts w:ascii="Times New Roman" w:eastAsia="Times New Roman" w:hAnsi="Times New Roman" w:cs="Times New Roman"/>
          <w:b/>
          <w:sz w:val="40"/>
          <w:szCs w:val="40"/>
          <w:highlight w:val="white"/>
        </w:rPr>
      </w:pPr>
      <w:r>
        <w:rPr>
          <w:rFonts w:ascii="Times New Roman" w:eastAsia="Times New Roman" w:hAnsi="Times New Roman" w:cs="Times New Roman"/>
          <w:b/>
          <w:sz w:val="40"/>
          <w:szCs w:val="40"/>
          <w:highlight w:val="white"/>
        </w:rPr>
        <w:t>№R 37 «Работы на токарных универсальных станках</w:t>
      </w:r>
      <w:r w:rsidR="00696B76">
        <w:rPr>
          <w:rFonts w:ascii="Times New Roman" w:eastAsia="Times New Roman" w:hAnsi="Times New Roman" w:cs="Times New Roman"/>
          <w:b/>
          <w:sz w:val="40"/>
          <w:szCs w:val="40"/>
          <w:highlight w:val="white"/>
        </w:rPr>
        <w:t>»</w:t>
      </w:r>
    </w:p>
    <w:p w:rsidR="00EA4F25" w:rsidRDefault="00EA4F25" w:rsidP="00275E63">
      <w:pPr>
        <w:spacing w:after="0" w:line="240" w:lineRule="auto"/>
        <w:jc w:val="center"/>
        <w:rPr>
          <w:rFonts w:ascii="Times New Roman" w:eastAsia="Times New Roman" w:hAnsi="Times New Roman" w:cs="Times New Roman"/>
          <w:b/>
          <w:sz w:val="40"/>
          <w:szCs w:val="40"/>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EA4F25" w:rsidP="00275E63">
      <w:pPr>
        <w:spacing w:after="0" w:line="240" w:lineRule="auto"/>
        <w:jc w:val="center"/>
        <w:rPr>
          <w:rFonts w:ascii="Times New Roman" w:eastAsia="Times New Roman" w:hAnsi="Times New Roman" w:cs="Times New Roman"/>
          <w:b/>
          <w:sz w:val="28"/>
          <w:szCs w:val="28"/>
          <w:highlight w:val="white"/>
        </w:rPr>
      </w:pPr>
    </w:p>
    <w:p w:rsidR="00EA4F25" w:rsidRDefault="00696B76" w:rsidP="00275E63">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Москва</w:t>
      </w:r>
    </w:p>
    <w:p w:rsidR="00EA4F25" w:rsidRDefault="00696B76" w:rsidP="00275E63">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2020</w:t>
      </w:r>
      <w:r>
        <w:br w:type="page"/>
      </w:r>
    </w:p>
    <w:p w:rsidR="00EA4F25" w:rsidRDefault="00696B76" w:rsidP="00275E63">
      <w:pPr>
        <w:keepNext/>
        <w:keepLines/>
        <w:pBdr>
          <w:top w:val="nil"/>
          <w:left w:val="nil"/>
          <w:bottom w:val="nil"/>
          <w:right w:val="nil"/>
          <w:between w:val="nil"/>
        </w:pBdr>
        <w:spacing w:before="240" w:after="0" w:line="256" w:lineRule="auto"/>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lastRenderedPageBreak/>
        <w:t>Оглавление</w:t>
      </w:r>
    </w:p>
    <w:p w:rsidR="00EA4F25" w:rsidRDefault="00EA4F25" w:rsidP="00275E63">
      <w:pPr>
        <w:rPr>
          <w:highlight w:val="white"/>
        </w:rPr>
      </w:pPr>
    </w:p>
    <w:sdt>
      <w:sdtPr>
        <w:id w:val="15283501"/>
        <w:docPartObj>
          <w:docPartGallery w:val="Table of Contents"/>
          <w:docPartUnique/>
        </w:docPartObj>
      </w:sdtPr>
      <w:sdtEndPr>
        <w:rPr>
          <w:rFonts w:ascii="Times New Roman" w:hAnsi="Times New Roman" w:cs="Times New Roman"/>
          <w:sz w:val="28"/>
        </w:rPr>
      </w:sdtEndPr>
      <w:sdtContent>
        <w:p w:rsidR="00AE4B49" w:rsidRPr="00AE4B49" w:rsidRDefault="00696B76" w:rsidP="00275E63">
          <w:pPr>
            <w:pStyle w:val="21"/>
            <w:tabs>
              <w:tab w:val="right" w:pos="10195"/>
            </w:tabs>
            <w:rPr>
              <w:rFonts w:ascii="Times New Roman" w:eastAsiaTheme="minorEastAsia" w:hAnsi="Times New Roman" w:cs="Times New Roman"/>
              <w:noProof/>
              <w:sz w:val="28"/>
              <w:lang w:val="en-US"/>
            </w:rPr>
          </w:pPr>
          <w:r w:rsidRPr="00AE4B49">
            <w:rPr>
              <w:rFonts w:ascii="Times New Roman" w:hAnsi="Times New Roman" w:cs="Times New Roman"/>
              <w:sz w:val="28"/>
            </w:rPr>
            <w:fldChar w:fldCharType="begin"/>
          </w:r>
          <w:r w:rsidRPr="00AE4B49">
            <w:rPr>
              <w:rFonts w:ascii="Times New Roman" w:hAnsi="Times New Roman" w:cs="Times New Roman"/>
              <w:sz w:val="28"/>
            </w:rPr>
            <w:instrText xml:space="preserve"> TOC \h \u \z </w:instrText>
          </w:r>
          <w:r w:rsidRPr="00AE4B49">
            <w:rPr>
              <w:rFonts w:ascii="Times New Roman" w:hAnsi="Times New Roman" w:cs="Times New Roman"/>
              <w:sz w:val="28"/>
            </w:rPr>
            <w:fldChar w:fldCharType="separate"/>
          </w:r>
          <w:hyperlink w:anchor="_Toc39142660" w:history="1">
            <w:r w:rsidR="00AE4B49" w:rsidRPr="00AE4B49">
              <w:rPr>
                <w:rStyle w:val="ad"/>
                <w:rFonts w:ascii="Times New Roman" w:hAnsi="Times New Roman" w:cs="Times New Roman"/>
                <w:noProof/>
                <w:sz w:val="28"/>
                <w:highlight w:val="white"/>
              </w:rPr>
              <w:t>I. Общие положения</w:t>
            </w:r>
            <w:r w:rsidR="00AE4B49" w:rsidRPr="00AE4B49">
              <w:rPr>
                <w:rFonts w:ascii="Times New Roman" w:hAnsi="Times New Roman" w:cs="Times New Roman"/>
                <w:noProof/>
                <w:webHidden/>
                <w:sz w:val="28"/>
              </w:rPr>
              <w:tab/>
            </w:r>
            <w:r w:rsidR="00AE4B49" w:rsidRPr="00AE4B49">
              <w:rPr>
                <w:rFonts w:ascii="Times New Roman" w:hAnsi="Times New Roman" w:cs="Times New Roman"/>
                <w:noProof/>
                <w:webHidden/>
                <w:sz w:val="28"/>
              </w:rPr>
              <w:fldChar w:fldCharType="begin"/>
            </w:r>
            <w:r w:rsidR="00AE4B49" w:rsidRPr="00AE4B49">
              <w:rPr>
                <w:rFonts w:ascii="Times New Roman" w:hAnsi="Times New Roman" w:cs="Times New Roman"/>
                <w:noProof/>
                <w:webHidden/>
                <w:sz w:val="28"/>
              </w:rPr>
              <w:instrText xml:space="preserve"> PAGEREF _Toc39142660 \h </w:instrText>
            </w:r>
            <w:r w:rsidR="00AE4B49" w:rsidRPr="00AE4B49">
              <w:rPr>
                <w:rFonts w:ascii="Times New Roman" w:hAnsi="Times New Roman" w:cs="Times New Roman"/>
                <w:noProof/>
                <w:webHidden/>
                <w:sz w:val="28"/>
              </w:rPr>
            </w:r>
            <w:r w:rsidR="00AE4B49" w:rsidRPr="00AE4B49">
              <w:rPr>
                <w:rFonts w:ascii="Times New Roman" w:hAnsi="Times New Roman" w:cs="Times New Roman"/>
                <w:noProof/>
                <w:webHidden/>
                <w:sz w:val="28"/>
              </w:rPr>
              <w:fldChar w:fldCharType="separate"/>
            </w:r>
            <w:r w:rsidR="001A037C">
              <w:rPr>
                <w:rFonts w:ascii="Times New Roman" w:hAnsi="Times New Roman" w:cs="Times New Roman"/>
                <w:noProof/>
                <w:webHidden/>
                <w:sz w:val="28"/>
              </w:rPr>
              <w:t>3</w:t>
            </w:r>
            <w:r w:rsidR="00AE4B49" w:rsidRPr="00AE4B49">
              <w:rPr>
                <w:rFonts w:ascii="Times New Roman" w:hAnsi="Times New Roman" w:cs="Times New Roman"/>
                <w:noProof/>
                <w:webHidden/>
                <w:sz w:val="28"/>
              </w:rPr>
              <w:fldChar w:fldCharType="end"/>
            </w:r>
          </w:hyperlink>
        </w:p>
        <w:p w:rsidR="00AE4B49" w:rsidRPr="00AE4B49" w:rsidRDefault="00FE7D70" w:rsidP="00275E63">
          <w:pPr>
            <w:pStyle w:val="21"/>
            <w:tabs>
              <w:tab w:val="right" w:pos="10195"/>
            </w:tabs>
            <w:rPr>
              <w:rFonts w:ascii="Times New Roman" w:eastAsiaTheme="minorEastAsia" w:hAnsi="Times New Roman" w:cs="Times New Roman"/>
              <w:noProof/>
              <w:sz w:val="28"/>
              <w:lang w:val="en-US"/>
            </w:rPr>
          </w:pPr>
          <w:hyperlink w:anchor="_Toc39142661" w:history="1">
            <w:r w:rsidR="00AE4B49" w:rsidRPr="00AE4B49">
              <w:rPr>
                <w:rStyle w:val="ad"/>
                <w:rFonts w:ascii="Times New Roman" w:hAnsi="Times New Roman" w:cs="Times New Roman"/>
                <w:noProof/>
                <w:sz w:val="28"/>
                <w:highlight w:val="white"/>
              </w:rPr>
              <w:t>II. Организационный этап</w:t>
            </w:r>
            <w:r w:rsidR="00AE4B49" w:rsidRPr="00AE4B49">
              <w:rPr>
                <w:rFonts w:ascii="Times New Roman" w:hAnsi="Times New Roman" w:cs="Times New Roman"/>
                <w:noProof/>
                <w:webHidden/>
                <w:sz w:val="28"/>
              </w:rPr>
              <w:tab/>
            </w:r>
            <w:r w:rsidR="00AE4B49" w:rsidRPr="00AE4B49">
              <w:rPr>
                <w:rFonts w:ascii="Times New Roman" w:hAnsi="Times New Roman" w:cs="Times New Roman"/>
                <w:noProof/>
                <w:webHidden/>
                <w:sz w:val="28"/>
              </w:rPr>
              <w:fldChar w:fldCharType="begin"/>
            </w:r>
            <w:r w:rsidR="00AE4B49" w:rsidRPr="00AE4B49">
              <w:rPr>
                <w:rFonts w:ascii="Times New Roman" w:hAnsi="Times New Roman" w:cs="Times New Roman"/>
                <w:noProof/>
                <w:webHidden/>
                <w:sz w:val="28"/>
              </w:rPr>
              <w:instrText xml:space="preserve"> PAGEREF _Toc39142661 \h </w:instrText>
            </w:r>
            <w:r w:rsidR="00AE4B49" w:rsidRPr="00AE4B49">
              <w:rPr>
                <w:rFonts w:ascii="Times New Roman" w:hAnsi="Times New Roman" w:cs="Times New Roman"/>
                <w:noProof/>
                <w:webHidden/>
                <w:sz w:val="28"/>
              </w:rPr>
            </w:r>
            <w:r w:rsidR="00AE4B49" w:rsidRPr="00AE4B49">
              <w:rPr>
                <w:rFonts w:ascii="Times New Roman" w:hAnsi="Times New Roman" w:cs="Times New Roman"/>
                <w:noProof/>
                <w:webHidden/>
                <w:sz w:val="28"/>
              </w:rPr>
              <w:fldChar w:fldCharType="separate"/>
            </w:r>
            <w:r w:rsidR="001A037C">
              <w:rPr>
                <w:rFonts w:ascii="Times New Roman" w:hAnsi="Times New Roman" w:cs="Times New Roman"/>
                <w:noProof/>
                <w:webHidden/>
                <w:sz w:val="28"/>
              </w:rPr>
              <w:t>3</w:t>
            </w:r>
            <w:r w:rsidR="00AE4B49" w:rsidRPr="00AE4B49">
              <w:rPr>
                <w:rFonts w:ascii="Times New Roman" w:hAnsi="Times New Roman" w:cs="Times New Roman"/>
                <w:noProof/>
                <w:webHidden/>
                <w:sz w:val="28"/>
              </w:rPr>
              <w:fldChar w:fldCharType="end"/>
            </w:r>
          </w:hyperlink>
        </w:p>
        <w:p w:rsidR="00AE4B49" w:rsidRPr="00AE4B49" w:rsidRDefault="00FE7D70" w:rsidP="00275E63">
          <w:pPr>
            <w:pStyle w:val="21"/>
            <w:tabs>
              <w:tab w:val="right" w:pos="10195"/>
            </w:tabs>
            <w:rPr>
              <w:rFonts w:ascii="Times New Roman" w:eastAsiaTheme="minorEastAsia" w:hAnsi="Times New Roman" w:cs="Times New Roman"/>
              <w:noProof/>
              <w:sz w:val="28"/>
              <w:lang w:val="en-US"/>
            </w:rPr>
          </w:pPr>
          <w:hyperlink w:anchor="_Toc39142662" w:history="1">
            <w:r w:rsidR="00AE4B49" w:rsidRPr="00AE4B49">
              <w:rPr>
                <w:rStyle w:val="ad"/>
                <w:rFonts w:ascii="Times New Roman" w:hAnsi="Times New Roman" w:cs="Times New Roman"/>
                <w:noProof/>
                <w:sz w:val="28"/>
                <w:highlight w:val="white"/>
              </w:rPr>
              <w:t>III. Подготовительный день</w:t>
            </w:r>
            <w:r w:rsidR="00AE4B49" w:rsidRPr="00AE4B49">
              <w:rPr>
                <w:rFonts w:ascii="Times New Roman" w:hAnsi="Times New Roman" w:cs="Times New Roman"/>
                <w:noProof/>
                <w:webHidden/>
                <w:sz w:val="28"/>
              </w:rPr>
              <w:tab/>
            </w:r>
            <w:r w:rsidR="00AE4B49" w:rsidRPr="00AE4B49">
              <w:rPr>
                <w:rFonts w:ascii="Times New Roman" w:hAnsi="Times New Roman" w:cs="Times New Roman"/>
                <w:noProof/>
                <w:webHidden/>
                <w:sz w:val="28"/>
              </w:rPr>
              <w:fldChar w:fldCharType="begin"/>
            </w:r>
            <w:r w:rsidR="00AE4B49" w:rsidRPr="00AE4B49">
              <w:rPr>
                <w:rFonts w:ascii="Times New Roman" w:hAnsi="Times New Roman" w:cs="Times New Roman"/>
                <w:noProof/>
                <w:webHidden/>
                <w:sz w:val="28"/>
              </w:rPr>
              <w:instrText xml:space="preserve"> PAGEREF _Toc39142662 \h </w:instrText>
            </w:r>
            <w:r w:rsidR="00AE4B49" w:rsidRPr="00AE4B49">
              <w:rPr>
                <w:rFonts w:ascii="Times New Roman" w:hAnsi="Times New Roman" w:cs="Times New Roman"/>
                <w:noProof/>
                <w:webHidden/>
                <w:sz w:val="28"/>
              </w:rPr>
            </w:r>
            <w:r w:rsidR="00AE4B49" w:rsidRPr="00AE4B49">
              <w:rPr>
                <w:rFonts w:ascii="Times New Roman" w:hAnsi="Times New Roman" w:cs="Times New Roman"/>
                <w:noProof/>
                <w:webHidden/>
                <w:sz w:val="28"/>
              </w:rPr>
              <w:fldChar w:fldCharType="separate"/>
            </w:r>
            <w:r w:rsidR="001A037C">
              <w:rPr>
                <w:rFonts w:ascii="Times New Roman" w:hAnsi="Times New Roman" w:cs="Times New Roman"/>
                <w:noProof/>
                <w:webHidden/>
                <w:sz w:val="28"/>
              </w:rPr>
              <w:t>5</w:t>
            </w:r>
            <w:r w:rsidR="00AE4B49" w:rsidRPr="00AE4B49">
              <w:rPr>
                <w:rFonts w:ascii="Times New Roman" w:hAnsi="Times New Roman" w:cs="Times New Roman"/>
                <w:noProof/>
                <w:webHidden/>
                <w:sz w:val="28"/>
              </w:rPr>
              <w:fldChar w:fldCharType="end"/>
            </w:r>
          </w:hyperlink>
        </w:p>
        <w:p w:rsidR="00AE4B49" w:rsidRPr="00AE4B49" w:rsidRDefault="00FE7D70" w:rsidP="00275E63">
          <w:pPr>
            <w:pStyle w:val="21"/>
            <w:tabs>
              <w:tab w:val="right" w:pos="10195"/>
            </w:tabs>
            <w:rPr>
              <w:rFonts w:ascii="Times New Roman" w:eastAsiaTheme="minorEastAsia" w:hAnsi="Times New Roman" w:cs="Times New Roman"/>
              <w:noProof/>
              <w:sz w:val="28"/>
              <w:lang w:val="en-US"/>
            </w:rPr>
          </w:pPr>
          <w:hyperlink w:anchor="_Toc39142663" w:history="1">
            <w:r w:rsidR="00AE4B49" w:rsidRPr="00AE4B49">
              <w:rPr>
                <w:rStyle w:val="ad"/>
                <w:rFonts w:ascii="Times New Roman" w:hAnsi="Times New Roman" w:cs="Times New Roman"/>
                <w:noProof/>
                <w:sz w:val="28"/>
                <w:highlight w:val="white"/>
              </w:rPr>
              <w:t>IV. Проведение демонстрационного экзамена</w:t>
            </w:r>
            <w:r w:rsidR="00AE4B49" w:rsidRPr="00AE4B49">
              <w:rPr>
                <w:rFonts w:ascii="Times New Roman" w:hAnsi="Times New Roman" w:cs="Times New Roman"/>
                <w:noProof/>
                <w:webHidden/>
                <w:sz w:val="28"/>
              </w:rPr>
              <w:tab/>
            </w:r>
            <w:r w:rsidR="00AE4B49" w:rsidRPr="00AE4B49">
              <w:rPr>
                <w:rFonts w:ascii="Times New Roman" w:hAnsi="Times New Roman" w:cs="Times New Roman"/>
                <w:noProof/>
                <w:webHidden/>
                <w:sz w:val="28"/>
              </w:rPr>
              <w:fldChar w:fldCharType="begin"/>
            </w:r>
            <w:r w:rsidR="00AE4B49" w:rsidRPr="00AE4B49">
              <w:rPr>
                <w:rFonts w:ascii="Times New Roman" w:hAnsi="Times New Roman" w:cs="Times New Roman"/>
                <w:noProof/>
                <w:webHidden/>
                <w:sz w:val="28"/>
              </w:rPr>
              <w:instrText xml:space="preserve"> PAGEREF _Toc39142663 \h </w:instrText>
            </w:r>
            <w:r w:rsidR="00AE4B49" w:rsidRPr="00AE4B49">
              <w:rPr>
                <w:rFonts w:ascii="Times New Roman" w:hAnsi="Times New Roman" w:cs="Times New Roman"/>
                <w:noProof/>
                <w:webHidden/>
                <w:sz w:val="28"/>
              </w:rPr>
            </w:r>
            <w:r w:rsidR="00AE4B49" w:rsidRPr="00AE4B49">
              <w:rPr>
                <w:rFonts w:ascii="Times New Roman" w:hAnsi="Times New Roman" w:cs="Times New Roman"/>
                <w:noProof/>
                <w:webHidden/>
                <w:sz w:val="28"/>
              </w:rPr>
              <w:fldChar w:fldCharType="separate"/>
            </w:r>
            <w:r w:rsidR="001A037C">
              <w:rPr>
                <w:rFonts w:ascii="Times New Roman" w:hAnsi="Times New Roman" w:cs="Times New Roman"/>
                <w:noProof/>
                <w:webHidden/>
                <w:sz w:val="28"/>
              </w:rPr>
              <w:t>8</w:t>
            </w:r>
            <w:r w:rsidR="00AE4B49" w:rsidRPr="00AE4B49">
              <w:rPr>
                <w:rFonts w:ascii="Times New Roman" w:hAnsi="Times New Roman" w:cs="Times New Roman"/>
                <w:noProof/>
                <w:webHidden/>
                <w:sz w:val="28"/>
              </w:rPr>
              <w:fldChar w:fldCharType="end"/>
            </w:r>
          </w:hyperlink>
        </w:p>
        <w:p w:rsidR="00AE4B49" w:rsidRPr="00AE4B49" w:rsidRDefault="00FE7D70" w:rsidP="00275E63">
          <w:pPr>
            <w:pStyle w:val="21"/>
            <w:tabs>
              <w:tab w:val="right" w:pos="10195"/>
            </w:tabs>
            <w:rPr>
              <w:rFonts w:ascii="Times New Roman" w:eastAsiaTheme="minorEastAsia" w:hAnsi="Times New Roman" w:cs="Times New Roman"/>
              <w:noProof/>
              <w:sz w:val="28"/>
              <w:lang w:val="en-US"/>
            </w:rPr>
          </w:pPr>
          <w:hyperlink w:anchor="_Toc39142664" w:history="1">
            <w:r w:rsidR="00AE4B49" w:rsidRPr="00AE4B49">
              <w:rPr>
                <w:rStyle w:val="ad"/>
                <w:rFonts w:ascii="Times New Roman" w:hAnsi="Times New Roman" w:cs="Times New Roman"/>
                <w:noProof/>
                <w:sz w:val="28"/>
                <w:highlight w:val="white"/>
              </w:rPr>
              <w:t>V. Заключительные положения</w:t>
            </w:r>
            <w:r w:rsidR="00AE4B49" w:rsidRPr="00AE4B49">
              <w:rPr>
                <w:rFonts w:ascii="Times New Roman" w:hAnsi="Times New Roman" w:cs="Times New Roman"/>
                <w:noProof/>
                <w:webHidden/>
                <w:sz w:val="28"/>
              </w:rPr>
              <w:tab/>
            </w:r>
            <w:r w:rsidR="00AE4B49" w:rsidRPr="00AE4B49">
              <w:rPr>
                <w:rFonts w:ascii="Times New Roman" w:hAnsi="Times New Roman" w:cs="Times New Roman"/>
                <w:noProof/>
                <w:webHidden/>
                <w:sz w:val="28"/>
              </w:rPr>
              <w:fldChar w:fldCharType="begin"/>
            </w:r>
            <w:r w:rsidR="00AE4B49" w:rsidRPr="00AE4B49">
              <w:rPr>
                <w:rFonts w:ascii="Times New Roman" w:hAnsi="Times New Roman" w:cs="Times New Roman"/>
                <w:noProof/>
                <w:webHidden/>
                <w:sz w:val="28"/>
              </w:rPr>
              <w:instrText xml:space="preserve"> PAGEREF _Toc39142664 \h </w:instrText>
            </w:r>
            <w:r w:rsidR="00AE4B49" w:rsidRPr="00AE4B49">
              <w:rPr>
                <w:rFonts w:ascii="Times New Roman" w:hAnsi="Times New Roman" w:cs="Times New Roman"/>
                <w:noProof/>
                <w:webHidden/>
                <w:sz w:val="28"/>
              </w:rPr>
            </w:r>
            <w:r w:rsidR="00AE4B49" w:rsidRPr="00AE4B49">
              <w:rPr>
                <w:rFonts w:ascii="Times New Roman" w:hAnsi="Times New Roman" w:cs="Times New Roman"/>
                <w:noProof/>
                <w:webHidden/>
                <w:sz w:val="28"/>
              </w:rPr>
              <w:fldChar w:fldCharType="separate"/>
            </w:r>
            <w:r w:rsidR="001A037C">
              <w:rPr>
                <w:rFonts w:ascii="Times New Roman" w:hAnsi="Times New Roman" w:cs="Times New Roman"/>
                <w:noProof/>
                <w:webHidden/>
                <w:sz w:val="28"/>
              </w:rPr>
              <w:t>13</w:t>
            </w:r>
            <w:r w:rsidR="00AE4B49" w:rsidRPr="00AE4B49">
              <w:rPr>
                <w:rFonts w:ascii="Times New Roman" w:hAnsi="Times New Roman" w:cs="Times New Roman"/>
                <w:noProof/>
                <w:webHidden/>
                <w:sz w:val="28"/>
              </w:rPr>
              <w:fldChar w:fldCharType="end"/>
            </w:r>
          </w:hyperlink>
        </w:p>
        <w:p w:rsidR="00EA4F25" w:rsidRPr="00AE4B49" w:rsidRDefault="00696B76" w:rsidP="00275E63">
          <w:pPr>
            <w:rPr>
              <w:rFonts w:ascii="Times New Roman" w:hAnsi="Times New Roman" w:cs="Times New Roman"/>
              <w:sz w:val="28"/>
              <w:highlight w:val="white"/>
            </w:rPr>
          </w:pPr>
          <w:r w:rsidRPr="00AE4B49">
            <w:rPr>
              <w:rFonts w:ascii="Times New Roman" w:hAnsi="Times New Roman" w:cs="Times New Roman"/>
              <w:sz w:val="28"/>
            </w:rPr>
            <w:fldChar w:fldCharType="end"/>
          </w:r>
        </w:p>
      </w:sdtContent>
    </w:sdt>
    <w:p w:rsidR="00EA4F25" w:rsidRDefault="00696B76" w:rsidP="00275E63">
      <w:pPr>
        <w:rPr>
          <w:rFonts w:ascii="Times New Roman" w:eastAsia="Times New Roman" w:hAnsi="Times New Roman" w:cs="Times New Roman"/>
          <w:sz w:val="28"/>
          <w:szCs w:val="28"/>
          <w:highlight w:val="white"/>
        </w:rPr>
      </w:pPr>
      <w:r>
        <w:br w:type="page"/>
      </w:r>
    </w:p>
    <w:p w:rsidR="00EA4F25" w:rsidRDefault="00696B76" w:rsidP="00275E63">
      <w:pPr>
        <w:pStyle w:val="2"/>
        <w:rPr>
          <w:highlight w:val="white"/>
        </w:rPr>
      </w:pPr>
      <w:bookmarkStart w:id="0" w:name="_Toc39142660"/>
      <w:r>
        <w:rPr>
          <w:highlight w:val="white"/>
        </w:rPr>
        <w:lastRenderedPageBreak/>
        <w:t>I. Общие положения</w:t>
      </w:r>
      <w:bookmarkEnd w:id="0"/>
    </w:p>
    <w:p w:rsidR="00EA4F25" w:rsidRDefault="00EA4F25" w:rsidP="00275E63">
      <w:pPr>
        <w:pBdr>
          <w:top w:val="nil"/>
          <w:left w:val="nil"/>
          <w:bottom w:val="nil"/>
          <w:right w:val="nil"/>
          <w:between w:val="nil"/>
        </w:pBdr>
        <w:spacing w:after="0" w:line="240" w:lineRule="auto"/>
        <w:ind w:left="1080"/>
        <w:rPr>
          <w:rFonts w:ascii="Times New Roman" w:eastAsia="Times New Roman" w:hAnsi="Times New Roman" w:cs="Times New Roman"/>
          <w:color w:val="000000"/>
          <w:sz w:val="28"/>
          <w:szCs w:val="28"/>
          <w:highlight w:val="white"/>
        </w:rPr>
      </w:pPr>
    </w:p>
    <w:p w:rsidR="00EA4F25" w:rsidRDefault="00696B76" w:rsidP="00275E63">
      <w:pPr>
        <w:numPr>
          <w:ilvl w:val="0"/>
          <w:numId w:val="2"/>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Настоящие Методические рекомендации по организации и проведению демонстрационного экзамена по стандартам Ворлдскиллс Россия (далее – Методические рекомендации) разработаны в целях оказания методической помощи органам государственной власти субъектов Российской Федерации в сфере образования, образовательным организациям, центрам проведения демонстрационного экзамена для обеспечения организации процедуры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 в соответствии с Паспортом национального проекта «Образование», утвержденным президиумом Совета при Президенте Российской Федерации по стратегическому развитию и национальным проектам (протокол от 24 декабря 2018 года № 16) и во исполнение пункта 2.1.1. Плана мероприятий по реализации федерального проекта «Молодые профессионалы (Повышение конкурентоспособности профессионального образования)», утвержденного протоколом заседания проектного комитета по национальному проекту «Образование» от 7 декабря 2018 года № 3, а также иным организациям и предприятиям, участвующим в организации и проведении демонстрационного экзамена по стандартам Ворлдскиллс Россия, и устанавливает формы, порядок и условия его организации и проведения, обязательные для соблюдения в качестве базовых принципов объективной оценки результатов подготовки рабочих кадров в условиях дистанционного (удаленного) участия главн</w:t>
      </w:r>
      <w:r>
        <w:rPr>
          <w:rFonts w:ascii="Times New Roman" w:eastAsia="Times New Roman" w:hAnsi="Times New Roman" w:cs="Times New Roman"/>
          <w:sz w:val="28"/>
          <w:szCs w:val="28"/>
          <w:highlight w:val="white"/>
        </w:rPr>
        <w:t>ого эксперта</w:t>
      </w:r>
      <w:r>
        <w:rPr>
          <w:rFonts w:ascii="Times New Roman" w:eastAsia="Times New Roman" w:hAnsi="Times New Roman" w:cs="Times New Roman"/>
          <w:color w:val="000000"/>
          <w:sz w:val="28"/>
          <w:szCs w:val="28"/>
          <w:highlight w:val="white"/>
        </w:rPr>
        <w:t>.</w:t>
      </w:r>
    </w:p>
    <w:p w:rsidR="00EA4F25" w:rsidRDefault="00EA4F25" w:rsidP="00275E63">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highlight w:val="white"/>
        </w:rPr>
      </w:pPr>
    </w:p>
    <w:p w:rsidR="00EA4F25" w:rsidRDefault="00EA4F25" w:rsidP="00275E63">
      <w:pPr>
        <w:spacing w:after="0" w:line="240" w:lineRule="auto"/>
        <w:jc w:val="center"/>
        <w:rPr>
          <w:rFonts w:ascii="Times New Roman" w:eastAsia="Times New Roman" w:hAnsi="Times New Roman" w:cs="Times New Roman"/>
          <w:color w:val="7F7F7F"/>
          <w:sz w:val="20"/>
          <w:szCs w:val="20"/>
          <w:highlight w:val="white"/>
        </w:rPr>
      </w:pPr>
    </w:p>
    <w:p w:rsidR="00EA4F25" w:rsidRDefault="00696B76" w:rsidP="00275E63">
      <w:pPr>
        <w:pStyle w:val="2"/>
        <w:rPr>
          <w:highlight w:val="white"/>
        </w:rPr>
      </w:pPr>
      <w:bookmarkStart w:id="1" w:name="_Toc39142661"/>
      <w:r>
        <w:rPr>
          <w:highlight w:val="white"/>
        </w:rPr>
        <w:t xml:space="preserve">II. </w:t>
      </w:r>
      <w:proofErr w:type="spellStart"/>
      <w:r>
        <w:rPr>
          <w:highlight w:val="white"/>
        </w:rPr>
        <w:t>Организационный</w:t>
      </w:r>
      <w:proofErr w:type="spellEnd"/>
      <w:r>
        <w:rPr>
          <w:highlight w:val="white"/>
        </w:rPr>
        <w:t xml:space="preserve"> </w:t>
      </w:r>
      <w:proofErr w:type="spellStart"/>
      <w:r>
        <w:rPr>
          <w:highlight w:val="white"/>
        </w:rPr>
        <w:t>этап</w:t>
      </w:r>
      <w:bookmarkEnd w:id="1"/>
      <w:proofErr w:type="spellEnd"/>
    </w:p>
    <w:p w:rsidR="00EA4F25" w:rsidRDefault="00EA4F25" w:rsidP="00275E63">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0"/>
          <w:szCs w:val="20"/>
          <w:highlight w:val="white"/>
        </w:rPr>
      </w:pPr>
    </w:p>
    <w:p w:rsidR="00AE4B49" w:rsidRPr="00AE4B49" w:rsidRDefault="00AE4B49" w:rsidP="00275E63">
      <w:pPr>
        <w:numPr>
          <w:ilvl w:val="0"/>
          <w:numId w:val="3"/>
        </w:numPr>
        <w:pBdr>
          <w:top w:val="nil"/>
          <w:left w:val="nil"/>
          <w:bottom w:val="nil"/>
          <w:right w:val="nil"/>
          <w:between w:val="nil"/>
        </w:pBdr>
        <w:spacing w:after="0" w:line="240" w:lineRule="auto"/>
        <w:ind w:left="0" w:firstLine="1069"/>
        <w:jc w:val="both"/>
        <w:rPr>
          <w:rFonts w:ascii="Times New Roman" w:eastAsia="Times New Roman" w:hAnsi="Times New Roman" w:cs="Times New Roman"/>
          <w:color w:val="000000"/>
          <w:sz w:val="28"/>
          <w:szCs w:val="28"/>
        </w:rPr>
      </w:pPr>
      <w:r w:rsidRPr="00AE4B49">
        <w:rPr>
          <w:rFonts w:ascii="Times New Roman" w:eastAsia="Times New Roman" w:hAnsi="Times New Roman" w:cs="Times New Roman"/>
          <w:color w:val="000000"/>
          <w:sz w:val="28"/>
          <w:szCs w:val="28"/>
        </w:rPr>
        <w:t>Прием и обработка заявок на проведение демонстрационного экзамена по стандартам Ворлдскиллс Россия в условиях дистанционного (удаленного) участия главного и (или) линейных эксперта(ов), или участников осуществляется с использованием Цифровой платформы WSR.</w:t>
      </w:r>
    </w:p>
    <w:p w:rsidR="00AE4B49" w:rsidRPr="00AE4B49" w:rsidRDefault="00AE4B49" w:rsidP="00275E63">
      <w:pPr>
        <w:numPr>
          <w:ilvl w:val="0"/>
          <w:numId w:val="3"/>
        </w:numPr>
        <w:pBdr>
          <w:top w:val="nil"/>
          <w:left w:val="nil"/>
          <w:bottom w:val="nil"/>
          <w:right w:val="nil"/>
          <w:between w:val="nil"/>
        </w:pBdr>
        <w:spacing w:after="0" w:line="240" w:lineRule="auto"/>
        <w:ind w:left="0" w:firstLine="1069"/>
        <w:jc w:val="both"/>
        <w:rPr>
          <w:rFonts w:ascii="Times New Roman" w:eastAsia="Times New Roman" w:hAnsi="Times New Roman" w:cs="Times New Roman"/>
          <w:color w:val="000000"/>
          <w:sz w:val="28"/>
          <w:szCs w:val="28"/>
        </w:rPr>
      </w:pPr>
      <w:r w:rsidRPr="00AE4B49">
        <w:rPr>
          <w:rFonts w:ascii="Times New Roman" w:eastAsia="Times New Roman" w:hAnsi="Times New Roman" w:cs="Times New Roman"/>
          <w:color w:val="000000"/>
          <w:sz w:val="28"/>
          <w:szCs w:val="28"/>
        </w:rPr>
        <w:t>Заявителям необходимо уведомить Союз о проведении ДЭ в дистанционном формате, направив информацию на электронную почту de@worldskills.ru в соответствии с установленной формой, размещенной на официальном сайте Союза, а также в установленном инструкцией порядке в Цифровой платформе WSR создать или изменить ранее созданную заявку на проведение демонстрационного экзамена и согласовать ее с Союзом.</w:t>
      </w:r>
    </w:p>
    <w:p w:rsidR="00EA4F25" w:rsidRDefault="00AE4B49" w:rsidP="00275E63">
      <w:pPr>
        <w:numPr>
          <w:ilvl w:val="0"/>
          <w:numId w:val="3"/>
        </w:numPr>
        <w:pBdr>
          <w:top w:val="nil"/>
          <w:left w:val="nil"/>
          <w:bottom w:val="nil"/>
          <w:right w:val="nil"/>
          <w:between w:val="nil"/>
        </w:pBdr>
        <w:spacing w:after="0" w:line="240" w:lineRule="auto"/>
        <w:ind w:left="0" w:firstLine="1069"/>
        <w:jc w:val="both"/>
        <w:rPr>
          <w:rFonts w:ascii="Times New Roman" w:eastAsia="Times New Roman" w:hAnsi="Times New Roman" w:cs="Times New Roman"/>
          <w:color w:val="000000"/>
          <w:sz w:val="28"/>
          <w:szCs w:val="28"/>
          <w:highlight w:val="white"/>
        </w:rPr>
      </w:pPr>
      <w:r w:rsidRPr="00AE4B49">
        <w:rPr>
          <w:rFonts w:ascii="Times New Roman" w:eastAsia="Times New Roman" w:hAnsi="Times New Roman" w:cs="Times New Roman"/>
          <w:color w:val="000000"/>
          <w:sz w:val="28"/>
          <w:szCs w:val="28"/>
        </w:rPr>
        <w:t>Для организации работы по подготовке и проведению демонстрационного экзамена по стандартам Ворлдскиллс Россия в условиях дистанционного (удаленного) участия главного и (или) линейного(</w:t>
      </w:r>
      <w:proofErr w:type="spellStart"/>
      <w:r w:rsidRPr="00AE4B49">
        <w:rPr>
          <w:rFonts w:ascii="Times New Roman" w:eastAsia="Times New Roman" w:hAnsi="Times New Roman" w:cs="Times New Roman"/>
          <w:color w:val="000000"/>
          <w:sz w:val="28"/>
          <w:szCs w:val="28"/>
        </w:rPr>
        <w:t>ых</w:t>
      </w:r>
      <w:proofErr w:type="spellEnd"/>
      <w:r w:rsidRPr="00AE4B49">
        <w:rPr>
          <w:rFonts w:ascii="Times New Roman" w:eastAsia="Times New Roman" w:hAnsi="Times New Roman" w:cs="Times New Roman"/>
          <w:color w:val="000000"/>
          <w:sz w:val="28"/>
          <w:szCs w:val="28"/>
        </w:rPr>
        <w:t>) эксперта(ов) назначается технический эксперт, отвечающий за техническое состояние оборудования и его эксплуатацию, функционирование инфраструктуры экзаменационной площадки, а также соблюдение всеми присутствующими на площадке лицами правил и норм охраны труда и техники безопасности</w:t>
      </w:r>
      <w:r w:rsidR="00696B76">
        <w:rPr>
          <w:rFonts w:ascii="Times New Roman" w:eastAsia="Times New Roman" w:hAnsi="Times New Roman" w:cs="Times New Roman"/>
          <w:color w:val="000000"/>
          <w:sz w:val="28"/>
          <w:szCs w:val="28"/>
          <w:highlight w:val="white"/>
        </w:rPr>
        <w:t xml:space="preserve">. </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Технический эксперт назначается из числа сотрудников образовательной организации.</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Технический эксперт не участвует в оценке выполнения заданий экзамена, не является членом Экспертной группы.</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После выбора образовательными организациями КОД производится распределение экзаменационных групп с учетом пропускной способности площадок, продолжительности экзаменов и особенностей выполнения экзаменационных модулей по выбранному КОД с соблюдением норм трудового законодательства и документов, регламентирующих порядок осуществления образовательной деятельности, а также с учетом дистанционного (удаленного) </w:t>
      </w:r>
      <w:r>
        <w:rPr>
          <w:rFonts w:ascii="Times New Roman" w:eastAsia="Times New Roman" w:hAnsi="Times New Roman" w:cs="Times New Roman"/>
          <w:sz w:val="28"/>
          <w:szCs w:val="28"/>
          <w:highlight w:val="white"/>
        </w:rPr>
        <w:t>участия главного эксперта</w:t>
      </w:r>
      <w:r>
        <w:rPr>
          <w:rFonts w:ascii="Times New Roman" w:eastAsia="Times New Roman" w:hAnsi="Times New Roman" w:cs="Times New Roman"/>
          <w:color w:val="000000"/>
          <w:sz w:val="28"/>
          <w:szCs w:val="28"/>
          <w:highlight w:val="white"/>
        </w:rPr>
        <w:t xml:space="preserve">. </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xml:space="preserve">Главный эксперт представляет интересы Союза и осуществляет свои функции </w:t>
      </w:r>
      <w:r>
        <w:rPr>
          <w:rFonts w:ascii="Times New Roman" w:eastAsia="Times New Roman" w:hAnsi="Times New Roman" w:cs="Times New Roman"/>
          <w:sz w:val="28"/>
          <w:szCs w:val="28"/>
          <w:highlight w:val="white"/>
        </w:rPr>
        <w:t>и полномочия в рамках подготовки и проведения демонстрационного экзамена по стандартам Ворлдскиллс Россия в соответствии с порядком, установленным Союзом, в дистанционном (удаленном) формате с использованием следующих технологий (видеосъемка со звуком рабочего места участника и площадки проведения демонстрационного экзамена, Open Broadcaster Software (OBS Studio) настроенная на трансляцию на ютуб и одновременно локальную запись).</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Если демонстрационный экзамен проводится в качестве процедуры государственной итоговой аттестации, Главный эксперт может быть включен в состав государственной экзаменационной комиссии (ГЭК). наблюдая за работой площадкой в режиме онлайн (ютуб).</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Оценка выполнения заданий демонстрационного экзамена осуществляется Экспертной группой </w:t>
      </w:r>
      <w:r w:rsidR="004E10E1">
        <w:rPr>
          <w:rFonts w:ascii="Times New Roman" w:eastAsia="Times New Roman" w:hAnsi="Times New Roman" w:cs="Times New Roman"/>
          <w:sz w:val="28"/>
          <w:szCs w:val="28"/>
          <w:highlight w:val="white"/>
        </w:rPr>
        <w:t>непосредственно на площадке в дни проведения демонстрационного экзамена,</w:t>
      </w:r>
      <w:r>
        <w:rPr>
          <w:rFonts w:ascii="Times New Roman" w:eastAsia="Times New Roman" w:hAnsi="Times New Roman" w:cs="Times New Roman"/>
          <w:sz w:val="28"/>
          <w:szCs w:val="28"/>
          <w:highlight w:val="white"/>
        </w:rPr>
        <w:t xml:space="preserve"> утверждаемой ЦПДЭ или образовательной организацией, состав которой подтверждается Главным экспертом в Подготовительный день с использованием следующих технологий (осуществление видеоконференции с экспертами в </w:t>
      </w:r>
      <w:r w:rsidR="00D33D4D">
        <w:rPr>
          <w:rFonts w:ascii="Times New Roman" w:eastAsia="Times New Roman" w:hAnsi="Times New Roman" w:cs="Times New Roman"/>
          <w:sz w:val="28"/>
          <w:szCs w:val="28"/>
          <w:highlight w:val="white"/>
        </w:rPr>
        <w:t>Подготовительный день</w:t>
      </w:r>
      <w:r>
        <w:rPr>
          <w:rFonts w:ascii="Times New Roman" w:eastAsia="Times New Roman" w:hAnsi="Times New Roman" w:cs="Times New Roman"/>
          <w:sz w:val="28"/>
          <w:szCs w:val="28"/>
          <w:highlight w:val="white"/>
        </w:rPr>
        <w:t>).</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Экспертная группа формируется из числа сертифицированных экспертов Ворлдскиллс и/или экспертов Ворлдскиллс с правом проведения чемпионатов и/или с правом участия в оценке демонстрационного экзамена по соответствующей компетенции, а также заключающим соглашение о признании скан-копий документов в электронных письмах юридически значимыми.</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Член Экспертной группы не должен представлять одну с экзаменуемым(и) образовательную организацию</w:t>
      </w:r>
      <w:r>
        <w:rPr>
          <w:rFonts w:ascii="Times New Roman" w:eastAsia="Times New Roman" w:hAnsi="Times New Roman" w:cs="Times New Roman"/>
          <w:color w:val="000000"/>
          <w:sz w:val="28"/>
          <w:szCs w:val="28"/>
          <w:highlight w:val="white"/>
          <w:vertAlign w:val="superscript"/>
        </w:rPr>
        <w:footnoteReference w:id="1"/>
      </w:r>
      <w:r>
        <w:rPr>
          <w:rFonts w:ascii="Times New Roman" w:eastAsia="Times New Roman" w:hAnsi="Times New Roman" w:cs="Times New Roman"/>
          <w:color w:val="000000"/>
          <w:sz w:val="28"/>
          <w:szCs w:val="28"/>
          <w:highlight w:val="white"/>
        </w:rPr>
        <w:t>.</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Демонстрационный экзамен проводится в соответствии с Планом, </w:t>
      </w:r>
      <w:r>
        <w:rPr>
          <w:rFonts w:ascii="Times New Roman" w:eastAsia="Times New Roman" w:hAnsi="Times New Roman" w:cs="Times New Roman"/>
          <w:sz w:val="28"/>
          <w:szCs w:val="28"/>
          <w:highlight w:val="white"/>
        </w:rPr>
        <w:t>утвержденным</w:t>
      </w:r>
      <w:r>
        <w:rPr>
          <w:rFonts w:ascii="Times New Roman" w:eastAsia="Times New Roman" w:hAnsi="Times New Roman" w:cs="Times New Roman"/>
          <w:color w:val="000000"/>
          <w:sz w:val="28"/>
          <w:szCs w:val="28"/>
          <w:highlight w:val="white"/>
        </w:rPr>
        <w:t xml:space="preserve"> Главным экспертом, с внесением корректировок, учитывающих дистанционное (удаленное) </w:t>
      </w:r>
      <w:r>
        <w:rPr>
          <w:rFonts w:ascii="Times New Roman" w:eastAsia="Times New Roman" w:hAnsi="Times New Roman" w:cs="Times New Roman"/>
          <w:sz w:val="28"/>
          <w:szCs w:val="28"/>
          <w:highlight w:val="white"/>
        </w:rPr>
        <w:t>участие главного эксперта</w:t>
      </w:r>
      <w:r>
        <w:rPr>
          <w:rFonts w:ascii="Times New Roman" w:eastAsia="Times New Roman" w:hAnsi="Times New Roman" w:cs="Times New Roman"/>
          <w:color w:val="000000"/>
          <w:sz w:val="28"/>
          <w:szCs w:val="28"/>
          <w:highlight w:val="white"/>
        </w:rPr>
        <w:t xml:space="preserve">. </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План формируется ЦПДЭ на основе Плана проведения демонстрационного экзамена по компетенции, утвержденного соответствующим КОД, и должен содержать подробную информацию о времени проведения экзамена </w:t>
      </w:r>
      <w:r>
        <w:rPr>
          <w:rFonts w:ascii="Times New Roman" w:eastAsia="Times New Roman" w:hAnsi="Times New Roman" w:cs="Times New Roman"/>
          <w:color w:val="000000"/>
          <w:sz w:val="28"/>
          <w:szCs w:val="28"/>
          <w:highlight w:val="white"/>
        </w:rPr>
        <w:lastRenderedPageBreak/>
        <w:t xml:space="preserve">для каждой экзаменационной группы, о распределении смен (при наличии) с указанием количества рабочих мест, перерывов на обед и других мероприятий, предусмотренных КОД, а также учитывает дистанционное (удаленное) </w:t>
      </w:r>
      <w:r>
        <w:rPr>
          <w:rFonts w:ascii="Times New Roman" w:eastAsia="Times New Roman" w:hAnsi="Times New Roman" w:cs="Times New Roman"/>
          <w:sz w:val="28"/>
          <w:szCs w:val="28"/>
          <w:highlight w:val="white"/>
        </w:rPr>
        <w:t>участие главного эксперта</w:t>
      </w:r>
      <w:r>
        <w:rPr>
          <w:rFonts w:ascii="Times New Roman" w:eastAsia="Times New Roman" w:hAnsi="Times New Roman" w:cs="Times New Roman"/>
          <w:color w:val="000000"/>
          <w:sz w:val="28"/>
          <w:szCs w:val="28"/>
          <w:highlight w:val="white"/>
        </w:rPr>
        <w:t>.</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Количественный состав экзаменационной группы определяется в соответствии с требованиями, предусмотренными выбранным КОД, с учетом необходимости сокращения</w:t>
      </w:r>
      <w:r>
        <w:rPr>
          <w:rFonts w:ascii="Times New Roman" w:eastAsia="Times New Roman" w:hAnsi="Times New Roman" w:cs="Times New Roman"/>
          <w:color w:val="000000"/>
          <w:sz w:val="28"/>
          <w:szCs w:val="28"/>
          <w:highlight w:val="white"/>
          <w:vertAlign w:val="superscript"/>
        </w:rPr>
        <w:footnoteReference w:id="2"/>
      </w:r>
      <w:r>
        <w:rPr>
          <w:rFonts w:ascii="Times New Roman" w:eastAsia="Times New Roman" w:hAnsi="Times New Roman" w:cs="Times New Roman"/>
          <w:color w:val="000000"/>
          <w:sz w:val="28"/>
          <w:szCs w:val="28"/>
          <w:highlight w:val="white"/>
        </w:rPr>
        <w:t xml:space="preserve">, </w:t>
      </w:r>
      <w:r w:rsidRPr="00275E63">
        <w:rPr>
          <w:rFonts w:ascii="Times New Roman" w:eastAsia="Times New Roman" w:hAnsi="Times New Roman" w:cs="Times New Roman"/>
          <w:color w:val="000000"/>
          <w:sz w:val="28"/>
          <w:szCs w:val="28"/>
          <w:highlight w:val="white"/>
        </w:rPr>
        <w:t xml:space="preserve">до 5 человек </w:t>
      </w:r>
      <w:r>
        <w:rPr>
          <w:rFonts w:ascii="Times New Roman" w:eastAsia="Times New Roman" w:hAnsi="Times New Roman" w:cs="Times New Roman"/>
          <w:color w:val="000000"/>
          <w:sz w:val="28"/>
          <w:szCs w:val="28"/>
          <w:highlight w:val="white"/>
        </w:rPr>
        <w:t xml:space="preserve">при дистанционном (удаленном) участии </w:t>
      </w:r>
      <w:r>
        <w:rPr>
          <w:rFonts w:ascii="Times New Roman" w:eastAsia="Times New Roman" w:hAnsi="Times New Roman" w:cs="Times New Roman"/>
          <w:sz w:val="28"/>
          <w:szCs w:val="28"/>
          <w:highlight w:val="white"/>
        </w:rPr>
        <w:t>Главного эксперта</w:t>
      </w:r>
      <w:r>
        <w:rPr>
          <w:rFonts w:ascii="Times New Roman" w:eastAsia="Times New Roman" w:hAnsi="Times New Roman" w:cs="Times New Roman"/>
          <w:color w:val="000000"/>
          <w:sz w:val="28"/>
          <w:szCs w:val="28"/>
          <w:highlight w:val="white"/>
        </w:rPr>
        <w:t>.</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Количественный состав Экспертной группы определяется в соответствии с требованиями, предусмотренными выбранным КОД, с учетом возможности сокращения до </w:t>
      </w:r>
      <w:r>
        <w:rPr>
          <w:rFonts w:ascii="Times New Roman" w:eastAsia="Times New Roman" w:hAnsi="Times New Roman" w:cs="Times New Roman"/>
          <w:sz w:val="28"/>
          <w:szCs w:val="28"/>
          <w:highlight w:val="white"/>
        </w:rPr>
        <w:t xml:space="preserve">3 </w:t>
      </w:r>
      <w:r>
        <w:rPr>
          <w:rFonts w:ascii="Times New Roman" w:eastAsia="Times New Roman" w:hAnsi="Times New Roman" w:cs="Times New Roman"/>
          <w:color w:val="000000"/>
          <w:sz w:val="28"/>
          <w:szCs w:val="28"/>
          <w:highlight w:val="white"/>
        </w:rPr>
        <w:t xml:space="preserve">человек при дистанционном (удаленном) </w:t>
      </w:r>
      <w:r>
        <w:rPr>
          <w:rFonts w:ascii="Times New Roman" w:eastAsia="Times New Roman" w:hAnsi="Times New Roman" w:cs="Times New Roman"/>
          <w:sz w:val="28"/>
          <w:szCs w:val="28"/>
          <w:highlight w:val="white"/>
        </w:rPr>
        <w:t>участии Главного эксперта.</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Проект плана проведения демонстрационного экзамена рассматривается Главным экспертом с учетом плана застройки, количества рабочих мест, пропускной способности площадки, продолжительности выполнения заданий экзамена, оценочных процедур и на предмет корректности распределения экзаменационных групп, в том числе по сменам, а также учитывает дистанционное (удаленное) </w:t>
      </w:r>
      <w:r>
        <w:rPr>
          <w:rFonts w:ascii="Times New Roman" w:eastAsia="Times New Roman" w:hAnsi="Times New Roman" w:cs="Times New Roman"/>
          <w:sz w:val="28"/>
          <w:szCs w:val="28"/>
          <w:highlight w:val="white"/>
        </w:rPr>
        <w:t>участие главного эксперта</w:t>
      </w:r>
      <w:r>
        <w:rPr>
          <w:rFonts w:ascii="Times New Roman" w:eastAsia="Times New Roman" w:hAnsi="Times New Roman" w:cs="Times New Roman"/>
          <w:color w:val="000000"/>
          <w:sz w:val="28"/>
          <w:szCs w:val="28"/>
          <w:highlight w:val="white"/>
        </w:rPr>
        <w:t>. При необходимости в проект плана вносятся корректировки, согласовываются с образовательной организацией и ЦПДЭ.</w:t>
      </w:r>
    </w:p>
    <w:p w:rsidR="00EA4F25" w:rsidRDefault="00EA4F25" w:rsidP="00275E6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rPr>
      </w:pPr>
    </w:p>
    <w:p w:rsidR="00EA4F25" w:rsidRDefault="00696B76" w:rsidP="00275E63">
      <w:pPr>
        <w:pStyle w:val="2"/>
        <w:rPr>
          <w:highlight w:val="white"/>
        </w:rPr>
      </w:pPr>
      <w:bookmarkStart w:id="2" w:name="_Toc39142662"/>
      <w:r>
        <w:rPr>
          <w:highlight w:val="white"/>
        </w:rPr>
        <w:t xml:space="preserve">III. </w:t>
      </w:r>
      <w:proofErr w:type="spellStart"/>
      <w:r>
        <w:rPr>
          <w:highlight w:val="white"/>
        </w:rPr>
        <w:t>Подготовительный</w:t>
      </w:r>
      <w:proofErr w:type="spellEnd"/>
      <w:r>
        <w:rPr>
          <w:highlight w:val="white"/>
        </w:rPr>
        <w:t xml:space="preserve"> </w:t>
      </w:r>
      <w:proofErr w:type="spellStart"/>
      <w:r>
        <w:rPr>
          <w:highlight w:val="white"/>
        </w:rPr>
        <w:t>день</w:t>
      </w:r>
      <w:proofErr w:type="spellEnd"/>
      <w:r>
        <w:rPr>
          <w:highlight w:val="white"/>
          <w:vertAlign w:val="superscript"/>
        </w:rPr>
        <w:footnoteReference w:id="3"/>
      </w:r>
      <w:bookmarkEnd w:id="2"/>
    </w:p>
    <w:p w:rsidR="00EA4F25" w:rsidRDefault="00EA4F25" w:rsidP="00275E63">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highlight w:val="white"/>
        </w:rPr>
      </w:pP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Подготовительный день проводится для экзаменационных групп из одной учебной группы за исключением случаев, предусмотренных пунктом 28 Методики, при условии, что экзамены для всех экзаменационных групп проводятся одним Главным экспертом на одном ЦПДЭ последовательно без прерывания между экзаменами.</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Подготовительный день проводится за 1 день до начала демонстрационного экзамена</w:t>
      </w:r>
      <w:r w:rsidR="00AE4B49">
        <w:rPr>
          <w:rStyle w:val="af6"/>
          <w:rFonts w:ascii="Times New Roman" w:eastAsia="Times New Roman" w:hAnsi="Times New Roman" w:cs="Times New Roman"/>
          <w:color w:val="000000"/>
          <w:sz w:val="28"/>
          <w:szCs w:val="28"/>
          <w:highlight w:val="white"/>
        </w:rPr>
        <w:footnoteReference w:id="4"/>
      </w:r>
      <w:r>
        <w:rPr>
          <w:rFonts w:ascii="Times New Roman" w:eastAsia="Times New Roman" w:hAnsi="Times New Roman" w:cs="Times New Roman"/>
          <w:color w:val="000000"/>
          <w:sz w:val="28"/>
          <w:szCs w:val="28"/>
          <w:highlight w:val="white"/>
        </w:rPr>
        <w:t>.</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В Подготовительный день Главным экспертом проводится проверка на предмет готовности проведения демонстрационного экзамена в соответствии с Базовыми принц</w:t>
      </w:r>
      <w:r>
        <w:rPr>
          <w:rFonts w:ascii="Times New Roman" w:eastAsia="Times New Roman" w:hAnsi="Times New Roman" w:cs="Times New Roman"/>
          <w:sz w:val="28"/>
          <w:szCs w:val="28"/>
          <w:highlight w:val="white"/>
        </w:rPr>
        <w:t>ипами, включая проверку соответствия ЦПДЭ аккредитованным критериям и сверку состава Экспертной группы с использованием следующих технологий (видеотрансляция с пр</w:t>
      </w:r>
      <w:r w:rsidR="009A29B3">
        <w:rPr>
          <w:rFonts w:ascii="Times New Roman" w:eastAsia="Times New Roman" w:hAnsi="Times New Roman" w:cs="Times New Roman"/>
          <w:sz w:val="28"/>
          <w:szCs w:val="28"/>
          <w:highlight w:val="white"/>
        </w:rPr>
        <w:t>ицельной демонстрацией площадки</w:t>
      </w:r>
      <w:r>
        <w:rPr>
          <w:rFonts w:ascii="Times New Roman" w:eastAsia="Times New Roman" w:hAnsi="Times New Roman" w:cs="Times New Roman"/>
          <w:sz w:val="28"/>
          <w:szCs w:val="28"/>
          <w:highlight w:val="white"/>
        </w:rPr>
        <w:t xml:space="preserve"> на </w:t>
      </w:r>
      <w:r w:rsidR="00AE4B49">
        <w:rPr>
          <w:rFonts w:ascii="Times New Roman" w:eastAsia="Times New Roman" w:hAnsi="Times New Roman" w:cs="Times New Roman"/>
          <w:sz w:val="28"/>
          <w:szCs w:val="28"/>
          <w:highlight w:val="white"/>
        </w:rPr>
        <w:t>камеру)</w:t>
      </w:r>
      <w:r>
        <w:rPr>
          <w:rFonts w:ascii="Times New Roman" w:eastAsia="Times New Roman" w:hAnsi="Times New Roman" w:cs="Times New Roman"/>
          <w:sz w:val="28"/>
          <w:szCs w:val="28"/>
          <w:highlight w:val="white"/>
        </w:rPr>
        <w:t xml:space="preserve">. </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 итогам проверки заполняется и подписывается Акт о готовности проведения демонстрационного экзамена по стандартам Ворлдскиллс Россия в соответствии с Базовыми принципами объективной оценки результатов подготовки рабочих кадров (далее – Акт о готовности) по форме со</w:t>
      </w:r>
      <w:r w:rsidR="00D33D4D">
        <w:rPr>
          <w:rFonts w:ascii="Times New Roman" w:eastAsia="Times New Roman" w:hAnsi="Times New Roman" w:cs="Times New Roman"/>
          <w:sz w:val="28"/>
          <w:szCs w:val="28"/>
          <w:highlight w:val="white"/>
        </w:rPr>
        <w:t>гласно Приложению 1 к настоящим Методическим рекомендациям</w:t>
      </w:r>
      <w:r>
        <w:rPr>
          <w:rFonts w:ascii="Times New Roman" w:eastAsia="Times New Roman" w:hAnsi="Times New Roman" w:cs="Times New Roman"/>
          <w:sz w:val="28"/>
          <w:szCs w:val="28"/>
          <w:highlight w:val="white"/>
        </w:rPr>
        <w:t xml:space="preserve"> с использованием ЭП / соглашений о признании скан-копий документов в электронных письмах юридически </w:t>
      </w:r>
      <w:r w:rsidR="00AE4B49">
        <w:rPr>
          <w:rFonts w:ascii="Times New Roman" w:eastAsia="Times New Roman" w:hAnsi="Times New Roman" w:cs="Times New Roman"/>
          <w:sz w:val="28"/>
          <w:szCs w:val="28"/>
          <w:highlight w:val="white"/>
        </w:rPr>
        <w:t>значимыми.</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lastRenderedPageBreak/>
        <w:t xml:space="preserve">Акт, (скан-копия), о готовности направляется в адрес Союза и загружается на Цифровую платформу. </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случае выявления отклонений от положений Базовых принципов, включая несоответствие площадки критериям аккредитации в соответствии с Положением об аккредитации ЦПДЭ, а также случаев,</w:t>
      </w:r>
      <w:r>
        <w:rPr>
          <w:rFonts w:ascii="Times New Roman" w:eastAsia="Times New Roman" w:hAnsi="Times New Roman" w:cs="Times New Roman"/>
          <w:color w:val="000000"/>
          <w:sz w:val="28"/>
          <w:szCs w:val="28"/>
          <w:highlight w:val="white"/>
        </w:rPr>
        <w:t xml:space="preserve"> подпадающих под пункт 4.2. Положения об аккредитации ЦПДЭ, заполняется Акт о неготовности проведения демонстрационного экзамена по стандартам Ворлдскиллс Россия в соответствии с Базовыми принципами объективной оценки результатов подготовки рабочих кадров (далее – Акт о него</w:t>
      </w:r>
      <w:r>
        <w:rPr>
          <w:rFonts w:ascii="Times New Roman" w:eastAsia="Times New Roman" w:hAnsi="Times New Roman" w:cs="Times New Roman"/>
          <w:sz w:val="28"/>
          <w:szCs w:val="28"/>
          <w:highlight w:val="white"/>
        </w:rPr>
        <w:t xml:space="preserve">товности) по форме согласно Приложению 2 к настоящим Методическим рекомендациям, подписывается Главным экспертом с использованием ЭП / соглашения о признании скан-копий документов в электронных письмах юридически значимыми , копия незамедлительно направляется в Союз </w:t>
      </w:r>
      <w:r>
        <w:rPr>
          <w:rFonts w:ascii="Times New Roman" w:eastAsia="Times New Roman" w:hAnsi="Times New Roman" w:cs="Times New Roman"/>
          <w:color w:val="000000"/>
          <w:sz w:val="28"/>
          <w:szCs w:val="28"/>
          <w:highlight w:val="white"/>
        </w:rPr>
        <w:t xml:space="preserve">на электронный адрес d.ufimtcev@worldskills.ru </w:t>
      </w:r>
      <w:r w:rsidR="001A037C">
        <w:rPr>
          <w:rFonts w:ascii="Times New Roman" w:eastAsia="Times New Roman" w:hAnsi="Times New Roman" w:cs="Times New Roman"/>
          <w:color w:val="000000"/>
          <w:sz w:val="28"/>
          <w:szCs w:val="28"/>
          <w:highlight w:val="white"/>
        </w:rPr>
        <w:t xml:space="preserve">с </w:t>
      </w:r>
      <w:r>
        <w:rPr>
          <w:rFonts w:ascii="Times New Roman" w:eastAsia="Times New Roman" w:hAnsi="Times New Roman" w:cs="Times New Roman"/>
          <w:color w:val="000000"/>
          <w:sz w:val="28"/>
          <w:szCs w:val="28"/>
          <w:highlight w:val="white"/>
        </w:rPr>
        <w:t xml:space="preserve">указанием конкретных причин несоответствия или отклонений/нарушений. Главный эксперт вправе до получения решения Союза о соответствии демонстрационного экзамена Базовым принципам приостановить действия по подготовке и проведению демонстрационного экзамена на соответствующей площадке. </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Для рассмотрения Актов о неготовности, поступивших от Главных экспертов, и принятия решения о соответствии или несоответствии демонстрационного экзамена Базовым принципам Союзом создается комиссия.</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Комиссия рассматривает Акт о неготовности и принимает решение в соответствии с порядком, установленным Союзом.</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Решение оформляется в день поступления обращения, копия направляется в адрес ЦПДЭ, Главному эксперту и в образовательную организацию.</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 момента получения решения Союза о несоответствии демонстрационного экзамена Базовым принципам, Главный эксперт приостанавливает работу по подготовке и проведению демонстрационного экзамена. </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Сверк</w:t>
      </w:r>
      <w:r>
        <w:rPr>
          <w:rFonts w:ascii="Times New Roman" w:eastAsia="Times New Roman" w:hAnsi="Times New Roman" w:cs="Times New Roman"/>
          <w:sz w:val="28"/>
          <w:szCs w:val="28"/>
          <w:highlight w:val="white"/>
        </w:rPr>
        <w:t xml:space="preserve">а состава экспертной группы осуществляется в соответствии с подтвержденными на Цифровой платформе данными на основании документов, удостоверяющих личность с использованием ЭП / соглашения о признании скан-копий документов в электронных письмах юридически </w:t>
      </w:r>
      <w:r w:rsidR="00AE4B49">
        <w:rPr>
          <w:rFonts w:ascii="Times New Roman" w:eastAsia="Times New Roman" w:hAnsi="Times New Roman" w:cs="Times New Roman"/>
          <w:sz w:val="28"/>
          <w:szCs w:val="28"/>
          <w:highlight w:val="white"/>
        </w:rPr>
        <w:t>значимыми.</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случае неявки экзаменуемого, состоящего в списке сдающих на Цифровой платформе, неявившийся исключается из списка участников на Цифровой платформе Главным экспертом. </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После сверки состава Экспертной группы Главным экспертом производится распределение обязанностей по проведению экзамена между членами Экспертной группы, что фиксируется в Протоколе распределения обязанностей между членами Экспертной группы демонстрационного экзамена по стандартам Ворлдскиллс Россия по форме со</w:t>
      </w:r>
      <w:r w:rsidR="00D33D4D">
        <w:rPr>
          <w:rFonts w:ascii="Times New Roman" w:eastAsia="Times New Roman" w:hAnsi="Times New Roman" w:cs="Times New Roman"/>
          <w:sz w:val="28"/>
          <w:szCs w:val="28"/>
          <w:highlight w:val="white"/>
        </w:rPr>
        <w:t>гласно Приложению 3 к настоящим Методическим рекомендациям</w:t>
      </w:r>
      <w:r>
        <w:rPr>
          <w:rFonts w:ascii="Times New Roman" w:eastAsia="Times New Roman" w:hAnsi="Times New Roman" w:cs="Times New Roman"/>
          <w:sz w:val="28"/>
          <w:szCs w:val="28"/>
          <w:highlight w:val="white"/>
        </w:rPr>
        <w:t xml:space="preserve"> с использованием ЭП / соглашения о признании скан-копий документов в электронных письмах юридически значимыми</w:t>
      </w:r>
      <w:r>
        <w:rPr>
          <w:rFonts w:ascii="Times New Roman" w:eastAsia="Times New Roman" w:hAnsi="Times New Roman" w:cs="Times New Roman"/>
          <w:color w:val="000000"/>
          <w:sz w:val="28"/>
          <w:szCs w:val="28"/>
          <w:highlight w:val="white"/>
        </w:rPr>
        <w:t>. Оригинал протокола хранится в ЦПДЭ в соответствии со сроками и в порядке, устанавливаемом ЦПДЭ.</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По</w:t>
      </w:r>
      <w:r>
        <w:rPr>
          <w:rFonts w:ascii="Times New Roman" w:eastAsia="Times New Roman" w:hAnsi="Times New Roman" w:cs="Times New Roman"/>
          <w:sz w:val="28"/>
          <w:szCs w:val="28"/>
          <w:highlight w:val="white"/>
        </w:rPr>
        <w:t xml:space="preserve">дготовительный день Техническим экспертом, назначенным ЦПДЭ, проводится инструктаж по охране труда и технике безопасности (далее – ОТ и ТБ) </w:t>
      </w:r>
      <w:r>
        <w:rPr>
          <w:rFonts w:ascii="Times New Roman" w:eastAsia="Times New Roman" w:hAnsi="Times New Roman" w:cs="Times New Roman"/>
          <w:sz w:val="28"/>
          <w:szCs w:val="28"/>
          <w:highlight w:val="white"/>
        </w:rPr>
        <w:lastRenderedPageBreak/>
        <w:t>при дистанционном (удаленном) участии Главного эксперта в рамках самостоятельного ознакомления с инструкцией по ОТ для участников и членов Экспертной группы под роспись в Протоколе демонстрационного экзамена по стандартам Ворлдскиллс Россия об ознакомлении экспертов с правилам</w:t>
      </w:r>
      <w:r>
        <w:rPr>
          <w:rFonts w:ascii="Times New Roman" w:eastAsia="Times New Roman" w:hAnsi="Times New Roman" w:cs="Times New Roman"/>
          <w:color w:val="000000"/>
          <w:sz w:val="28"/>
          <w:szCs w:val="28"/>
          <w:highlight w:val="white"/>
        </w:rPr>
        <w:t xml:space="preserve">и техники безопасности и охраны труда по установленной форме согласно Приложению 4 к настоящим Методическим рекомендациям и Протоколе демонстрационного экзамена по стандартам Ворлдскиллс Россия об ознакомлении участников с правилами техники безопасности и охраны труда по форме согласно Приложению </w:t>
      </w:r>
      <w:bookmarkStart w:id="3" w:name="_GoBack"/>
      <w:r>
        <w:rPr>
          <w:rFonts w:ascii="Times New Roman" w:eastAsia="Times New Roman" w:hAnsi="Times New Roman" w:cs="Times New Roman"/>
          <w:color w:val="000000"/>
          <w:sz w:val="28"/>
          <w:szCs w:val="28"/>
          <w:highlight w:val="white"/>
        </w:rPr>
        <w:t>5</w:t>
      </w:r>
      <w:bookmarkEnd w:id="3"/>
      <w:r>
        <w:rPr>
          <w:rFonts w:ascii="Times New Roman" w:eastAsia="Times New Roman" w:hAnsi="Times New Roman" w:cs="Times New Roman"/>
          <w:color w:val="000000"/>
          <w:sz w:val="28"/>
          <w:szCs w:val="28"/>
          <w:highlight w:val="white"/>
        </w:rPr>
        <w:t xml:space="preserve"> к настоящим Методическим рекомендациям. Все участники экзамена должны быть проинформированы о безопасном использовании всех инструментов, оборудования, вспомогательных материалов, которые они используют на площадке в соответствии с правилами техники безопасности с использованием. </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Протоколы об ознакомлении с правилами техники безопасности и охраны труда хранятся в ЦПДЭ в соответствии со сроками и в порядке, устанавливаемом ЦПДЭ. </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Ответственность за соблюдение норм ОТ и ТБ несет ЦПДЭ.</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Подготовительный день Главным экспертом производится распределение рабочих мест участников на площадке в соответствии с жеребьевкой с применением следующих технологий (</w:t>
      </w:r>
      <w:r>
        <w:rPr>
          <w:rFonts w:ascii="Times New Roman" w:eastAsia="Times New Roman" w:hAnsi="Times New Roman" w:cs="Times New Roman"/>
          <w:sz w:val="28"/>
          <w:szCs w:val="28"/>
          <w:highlight w:val="white"/>
        </w:rPr>
        <w:t xml:space="preserve">онлайн </w:t>
      </w:r>
      <w:proofErr w:type="spellStart"/>
      <w:r>
        <w:rPr>
          <w:rFonts w:ascii="Times New Roman" w:eastAsia="Times New Roman" w:hAnsi="Times New Roman" w:cs="Times New Roman"/>
          <w:sz w:val="28"/>
          <w:szCs w:val="28"/>
          <w:highlight w:val="white"/>
        </w:rPr>
        <w:t>рандомайзер</w:t>
      </w:r>
      <w:proofErr w:type="spellEnd"/>
      <w:r>
        <w:rPr>
          <w:rFonts w:ascii="Times New Roman" w:eastAsia="Times New Roman" w:hAnsi="Times New Roman" w:cs="Times New Roman"/>
          <w:color w:val="000000"/>
          <w:sz w:val="28"/>
          <w:szCs w:val="28"/>
          <w:highlight w:val="white"/>
        </w:rPr>
        <w:t>) и их ознакомление с рабочими местами и оборудованием, а также с графиком работы на площадке и необходимой документацией.</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Жеребьевка проводится в присутствии всех участников способом, исключающим спланированное распределение рабочих мест или оборудования.</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правил и плана проведения экзамена.</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Итоги жеребьевки и ознакомления с рабочими местами и документацией фиксируются в Протоколе распределения рабочих мест и ознакомления участников с документацией, оборудованием и рабочими местами по установленной форме (Приложение 6 к настоящим Методическим рекомендациям) с помощью ЭП / соглашения о признании скан-копий документов в электронных письмах юридически значимыми. Оригинал Протокола хранится в ЦПДЭ в соответствии со сроками и в порядке, устанавливаемом ЦПДЭ.</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Подготовительный день не позднее 08.00 по местному времени в личном кабинете на Цифровой платформе Главный эксперт получает вариант задания и схему оценки для проведения демонстрационного экзамена в конкретной экзаменационной группе.</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Если Подготовительный день проводится для нескольких экзаменационных групп, в указанный день в личном кабинете Главного эксперта </w:t>
      </w:r>
      <w:r>
        <w:rPr>
          <w:rFonts w:ascii="Times New Roman" w:eastAsia="Times New Roman" w:hAnsi="Times New Roman" w:cs="Times New Roman"/>
          <w:color w:val="000000"/>
          <w:sz w:val="28"/>
          <w:szCs w:val="28"/>
          <w:highlight w:val="white"/>
        </w:rPr>
        <w:lastRenderedPageBreak/>
        <w:t>поступает вариант задания для экзаменационной(</w:t>
      </w:r>
      <w:proofErr w:type="spellStart"/>
      <w:r>
        <w:rPr>
          <w:rFonts w:ascii="Times New Roman" w:eastAsia="Times New Roman" w:hAnsi="Times New Roman" w:cs="Times New Roman"/>
          <w:color w:val="000000"/>
          <w:sz w:val="28"/>
          <w:szCs w:val="28"/>
          <w:highlight w:val="white"/>
        </w:rPr>
        <w:t>ых</w:t>
      </w:r>
      <w:proofErr w:type="spellEnd"/>
      <w:r>
        <w:rPr>
          <w:rFonts w:ascii="Times New Roman" w:eastAsia="Times New Roman" w:hAnsi="Times New Roman" w:cs="Times New Roman"/>
          <w:color w:val="000000"/>
          <w:sz w:val="28"/>
          <w:szCs w:val="28"/>
          <w:highlight w:val="white"/>
        </w:rPr>
        <w:t>) групп(ы), сдающей(их) первой(</w:t>
      </w:r>
      <w:proofErr w:type="spellStart"/>
      <w:r>
        <w:rPr>
          <w:rFonts w:ascii="Times New Roman" w:eastAsia="Times New Roman" w:hAnsi="Times New Roman" w:cs="Times New Roman"/>
          <w:color w:val="000000"/>
          <w:sz w:val="28"/>
          <w:szCs w:val="28"/>
          <w:highlight w:val="white"/>
        </w:rPr>
        <w:t>ыми</w:t>
      </w:r>
      <w:proofErr w:type="spellEnd"/>
      <w:r>
        <w:rPr>
          <w:rFonts w:ascii="Times New Roman" w:eastAsia="Times New Roman" w:hAnsi="Times New Roman" w:cs="Times New Roman"/>
          <w:color w:val="000000"/>
          <w:sz w:val="28"/>
          <w:szCs w:val="28"/>
          <w:highlight w:val="white"/>
        </w:rPr>
        <w:t xml:space="preserve">). Варианты заданий для последующих экзаменационных групп поступают Главному эксперту за 1 день до начала таких экзаменов не позднее 08.00 по местному времени. </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Каждая экзаменационная группа сдает экзамен по отдельному варианту задания.</w:t>
      </w:r>
    </w:p>
    <w:p w:rsidR="00EA4F25" w:rsidRDefault="00696B76" w:rsidP="00275E63">
      <w:pPr>
        <w:numPr>
          <w:ilvl w:val="0"/>
          <w:numId w:val="3"/>
        </w:numPr>
        <w:pBdr>
          <w:top w:val="nil"/>
          <w:left w:val="nil"/>
          <w:bottom w:val="nil"/>
          <w:right w:val="nil"/>
          <w:between w:val="nil"/>
        </w:pBdr>
        <w:tabs>
          <w:tab w:val="left" w:pos="142"/>
          <w:tab w:val="left" w:pos="567"/>
        </w:tabs>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После получения варианта задания Главным экспертом не допускается его разглашение или ознакомление с другими лицами до дня демонстрационного экзамена.</w:t>
      </w:r>
    </w:p>
    <w:p w:rsidR="00EA4F25" w:rsidRDefault="00EA4F25" w:rsidP="00275E6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rPr>
      </w:pPr>
    </w:p>
    <w:p w:rsidR="00EA4F25" w:rsidRDefault="00696B76" w:rsidP="00275E63">
      <w:pPr>
        <w:pStyle w:val="2"/>
        <w:rPr>
          <w:highlight w:val="white"/>
        </w:rPr>
      </w:pPr>
      <w:bookmarkStart w:id="4" w:name="_Toc39142663"/>
      <w:r>
        <w:rPr>
          <w:highlight w:val="white"/>
        </w:rPr>
        <w:t xml:space="preserve">IV. </w:t>
      </w:r>
      <w:proofErr w:type="spellStart"/>
      <w:r>
        <w:rPr>
          <w:highlight w:val="white"/>
        </w:rPr>
        <w:t>Проведение</w:t>
      </w:r>
      <w:proofErr w:type="spellEnd"/>
      <w:r>
        <w:rPr>
          <w:highlight w:val="white"/>
        </w:rPr>
        <w:t xml:space="preserve"> демонстрационного экзамена</w:t>
      </w:r>
      <w:r>
        <w:rPr>
          <w:highlight w:val="white"/>
          <w:vertAlign w:val="superscript"/>
        </w:rPr>
        <w:footnoteReference w:id="5"/>
      </w:r>
      <w:bookmarkEnd w:id="4"/>
    </w:p>
    <w:p w:rsidR="00EA4F25" w:rsidRDefault="00EA4F25" w:rsidP="00275E63">
      <w:pPr>
        <w:spacing w:after="0" w:line="240" w:lineRule="auto"/>
        <w:jc w:val="both"/>
        <w:rPr>
          <w:rFonts w:ascii="Times New Roman" w:eastAsia="Times New Roman" w:hAnsi="Times New Roman" w:cs="Times New Roman"/>
          <w:sz w:val="28"/>
          <w:szCs w:val="28"/>
          <w:highlight w:val="white"/>
        </w:rPr>
      </w:pP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Не позднее чем за 2 часа до начала проведения демонстрационного экзамена технический эксперт подтверждает готовность оборудования.</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Допуск к экзамену осуществляется Главным экспертом дистанционно (удаленно) на основании студенческого билета или зачетной книжки, в случае отсутствия – иного документа, удостоверяющего личность экзаменуемого с использованием следующих технологий </w:t>
      </w:r>
      <w:r>
        <w:rPr>
          <w:rFonts w:ascii="Times New Roman" w:eastAsia="Times New Roman" w:hAnsi="Times New Roman" w:cs="Times New Roman"/>
          <w:sz w:val="28"/>
          <w:szCs w:val="28"/>
          <w:highlight w:val="white"/>
        </w:rPr>
        <w:t>(видеоконференция)</w:t>
      </w:r>
      <w:r w:rsidR="00D33D4D">
        <w:rPr>
          <w:rFonts w:ascii="Times New Roman" w:eastAsia="Times New Roman" w:hAnsi="Times New Roman" w:cs="Times New Roman"/>
          <w:color w:val="000000"/>
          <w:sz w:val="28"/>
          <w:szCs w:val="28"/>
          <w:highlight w:val="white"/>
        </w:rPr>
        <w:t>.</w:t>
      </w:r>
    </w:p>
    <w:p w:rsidR="00EA4F25" w:rsidRPr="00EC2C90"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К демонстрационному экзамену допускаются участники, прошедшие инструктаж по ОТ и </w:t>
      </w:r>
      <w:r w:rsidRPr="00EC2C90">
        <w:rPr>
          <w:rFonts w:ascii="Times New Roman" w:eastAsia="Times New Roman" w:hAnsi="Times New Roman" w:cs="Times New Roman"/>
          <w:color w:val="000000"/>
          <w:sz w:val="28"/>
          <w:szCs w:val="28"/>
          <w:highlight w:val="white"/>
        </w:rPr>
        <w:t>ТБ, проводимый техническим экспертом.</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К оценке выполнения заданий демонстрационного экзамена допускаются члены </w:t>
      </w:r>
      <w:r w:rsidRPr="00EC2C90">
        <w:rPr>
          <w:rFonts w:ascii="Times New Roman" w:eastAsia="Times New Roman" w:hAnsi="Times New Roman" w:cs="Times New Roman"/>
          <w:color w:val="000000"/>
          <w:sz w:val="28"/>
          <w:szCs w:val="28"/>
          <w:highlight w:val="white"/>
        </w:rPr>
        <w:t>Экспертной группы, прошедшие Инструктаж по ОТ и ТБ, проводимый техническим экспертом в рамках самостоятельного ознакомления с видеозаписью, а также ознакомившиеся с распределением обязанностей при дистанционном (удаленном) участии Главного эксперта.</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Все участники и эксперты должны быть самостоятельно ознакомлены с Кодексом этики движения «Молодые профессионалы (Ворлдскиллс Россия), Техническим описанием компетенции, КОД, другими инструктивными и регламентирующими документами, а также настоящими методическими рекомендациями до даты проведения демонстрационного экзамена.</w:t>
      </w:r>
    </w:p>
    <w:p w:rsidR="00EA4F25" w:rsidRPr="008F53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Перед началом экзамена членами Экспертной группы производится проверка на предмет обнаружения материалов, инструментов или оборудования, запрещенных в соответствии с инфраструктурными листами, а также из дополнительного перечня для демонстрационного экзамена с дистанционным (удаленным) участием главного/линейных экспертов, организованная в </w:t>
      </w:r>
      <w:r w:rsidRPr="008F5325">
        <w:rPr>
          <w:rFonts w:ascii="Times New Roman" w:eastAsia="Times New Roman" w:hAnsi="Times New Roman" w:cs="Times New Roman"/>
          <w:color w:val="000000"/>
          <w:sz w:val="28"/>
          <w:szCs w:val="28"/>
          <w:highlight w:val="white"/>
        </w:rPr>
        <w:t xml:space="preserve">дистанционном (удаленном) формате с применением следующих технологий. </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sidRPr="008F5325">
        <w:rPr>
          <w:rFonts w:ascii="Times New Roman" w:eastAsia="Times New Roman" w:hAnsi="Times New Roman" w:cs="Times New Roman"/>
          <w:color w:val="000000"/>
          <w:sz w:val="28"/>
          <w:szCs w:val="28"/>
          <w:highlight w:val="white"/>
        </w:rPr>
        <w:t xml:space="preserve">Главным экспертом направляются экзаменационные задания </w:t>
      </w:r>
      <w:r w:rsidR="00980870" w:rsidRPr="008F5325">
        <w:rPr>
          <w:rFonts w:ascii="Times New Roman" w:eastAsia="Times New Roman" w:hAnsi="Times New Roman" w:cs="Times New Roman"/>
          <w:color w:val="000000"/>
          <w:sz w:val="28"/>
          <w:szCs w:val="28"/>
          <w:highlight w:val="white"/>
        </w:rPr>
        <w:t xml:space="preserve">на площадку ЦПДЭ техническому эксперту в электронном виде. В экзаменационный день Техническим экспертом под контролем Главного эксперта по видеосвязи </w:t>
      </w:r>
      <w:r w:rsidRPr="008F5325">
        <w:rPr>
          <w:rFonts w:ascii="Times New Roman" w:eastAsia="Times New Roman" w:hAnsi="Times New Roman" w:cs="Times New Roman"/>
          <w:color w:val="000000"/>
          <w:sz w:val="28"/>
          <w:szCs w:val="28"/>
          <w:highlight w:val="white"/>
        </w:rPr>
        <w:t>выдаются экзаменационные задания каждому участнику в бумажном виде, а также обобщенная оценочная ведомость</w:t>
      </w:r>
      <w:r w:rsidR="00980870" w:rsidRPr="008F5325">
        <w:rPr>
          <w:rFonts w:ascii="Times New Roman" w:eastAsia="Times New Roman" w:hAnsi="Times New Roman" w:cs="Times New Roman"/>
          <w:color w:val="000000"/>
          <w:sz w:val="28"/>
          <w:szCs w:val="28"/>
          <w:highlight w:val="white"/>
        </w:rPr>
        <w:t>,</w:t>
      </w:r>
      <w:r w:rsidRPr="008F5325">
        <w:rPr>
          <w:rFonts w:ascii="Times New Roman" w:eastAsia="Times New Roman" w:hAnsi="Times New Roman" w:cs="Times New Roman"/>
          <w:color w:val="000000"/>
          <w:sz w:val="28"/>
          <w:szCs w:val="28"/>
          <w:highlight w:val="white"/>
        </w:rPr>
        <w:t xml:space="preserve"> (если применимо</w:t>
      </w:r>
      <w:r>
        <w:rPr>
          <w:rFonts w:ascii="Times New Roman" w:eastAsia="Times New Roman" w:hAnsi="Times New Roman" w:cs="Times New Roman"/>
          <w:color w:val="000000"/>
          <w:sz w:val="28"/>
          <w:szCs w:val="28"/>
          <w:highlight w:val="white"/>
        </w:rPr>
        <w:t xml:space="preserve">), дополнительные инструкции к </w:t>
      </w:r>
      <w:r>
        <w:rPr>
          <w:rFonts w:ascii="Times New Roman" w:eastAsia="Times New Roman" w:hAnsi="Times New Roman" w:cs="Times New Roman"/>
          <w:color w:val="000000"/>
          <w:sz w:val="28"/>
          <w:szCs w:val="28"/>
          <w:highlight w:val="white"/>
        </w:rPr>
        <w:lastRenderedPageBreak/>
        <w:t>ним (при наличии), и разъясняются правила поведения во время демонстрационного экзамена.</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 определенных случаях, предусмотренных КОД или другой документацией, регламентирующей особенности выполнения заданий по каким-либо компетенциям, задание может выдаваться участникам перед выполнением модуля с применением технологий, указанных в предыдущем пункте.  </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После получения экзаменационного задания и дополнительных материалов к нему, участникам предоставляется время на ознакомление, а также вопросы, озвучиваемые в дистанционном (удаленном) формате с использованием </w:t>
      </w:r>
      <w:r w:rsidR="00EC2C90" w:rsidRPr="00EC2C90">
        <w:rPr>
          <w:rFonts w:ascii="Times New Roman" w:eastAsia="Times New Roman" w:hAnsi="Times New Roman" w:cs="Times New Roman"/>
          <w:color w:val="000000"/>
          <w:sz w:val="28"/>
          <w:szCs w:val="28"/>
          <w:highlight w:val="white"/>
        </w:rPr>
        <w:t>видеоконференции с высоким качеством звука.</w:t>
      </w:r>
      <w:r w:rsidR="00EC2C90">
        <w:rPr>
          <w:rFonts w:ascii="Times New Roman" w:eastAsia="Times New Roman" w:hAnsi="Times New Roman" w:cs="Times New Roman"/>
          <w:color w:val="000000"/>
          <w:sz w:val="28"/>
          <w:szCs w:val="28"/>
          <w:highlight w:val="white"/>
        </w:rPr>
        <w:t xml:space="preserve"> </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По завершению процедуры ознакомления с заданием участники подписывают Протокол об ознакомлении участников демонстрационного экзамена по стандартам Ворлдскиллс Россия с оценочными материалами и заданием по форме согласно Приложению 7 к настоящим Методическим рекомендациям </w:t>
      </w:r>
      <w:r w:rsidRPr="00EC2C90">
        <w:rPr>
          <w:rFonts w:ascii="Times New Roman" w:eastAsia="Times New Roman" w:hAnsi="Times New Roman" w:cs="Times New Roman"/>
          <w:color w:val="000000"/>
          <w:sz w:val="28"/>
          <w:szCs w:val="28"/>
          <w:highlight w:val="white"/>
        </w:rPr>
        <w:t xml:space="preserve">под контролем технического эксперта. </w:t>
      </w:r>
      <w:r>
        <w:rPr>
          <w:rFonts w:ascii="Times New Roman" w:eastAsia="Times New Roman" w:hAnsi="Times New Roman" w:cs="Times New Roman"/>
          <w:color w:val="000000"/>
          <w:sz w:val="28"/>
          <w:szCs w:val="28"/>
          <w:highlight w:val="white"/>
        </w:rPr>
        <w:t>Оригинал протокола хранится в ЦПДЭ.</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 выполнению экзаменационных заданий участники пр</w:t>
      </w:r>
      <w:r w:rsidR="00AA245C">
        <w:rPr>
          <w:rFonts w:ascii="Times New Roman" w:eastAsia="Times New Roman" w:hAnsi="Times New Roman" w:cs="Times New Roman"/>
          <w:color w:val="000000"/>
          <w:sz w:val="28"/>
          <w:szCs w:val="28"/>
          <w:highlight w:val="white"/>
        </w:rPr>
        <w:t>иступают после указания Технического</w:t>
      </w:r>
      <w:r>
        <w:rPr>
          <w:rFonts w:ascii="Times New Roman" w:eastAsia="Times New Roman" w:hAnsi="Times New Roman" w:cs="Times New Roman"/>
          <w:color w:val="000000"/>
          <w:sz w:val="28"/>
          <w:szCs w:val="28"/>
          <w:highlight w:val="white"/>
        </w:rPr>
        <w:t xml:space="preserve"> эксперта.</w:t>
      </w:r>
    </w:p>
    <w:p w:rsidR="00EA4F25" w:rsidRPr="00EC2C90"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Организация деятельности Экспертной группы по оценке выполнения заданий </w:t>
      </w:r>
      <w:r w:rsidRPr="00EC2C90">
        <w:rPr>
          <w:rFonts w:ascii="Times New Roman" w:eastAsia="Times New Roman" w:hAnsi="Times New Roman" w:cs="Times New Roman"/>
          <w:color w:val="000000"/>
          <w:sz w:val="28"/>
          <w:szCs w:val="28"/>
          <w:highlight w:val="white"/>
        </w:rPr>
        <w:t>демонстрационного экзамена осуществляется Главным экспертом.</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sidRPr="00EC2C90">
        <w:rPr>
          <w:rFonts w:ascii="Times New Roman" w:eastAsia="Times New Roman" w:hAnsi="Times New Roman" w:cs="Times New Roman"/>
          <w:color w:val="000000"/>
          <w:sz w:val="28"/>
          <w:szCs w:val="28"/>
          <w:highlight w:val="white"/>
        </w:rPr>
        <w:t>Главный эксперт не участвует в</w:t>
      </w:r>
      <w:r>
        <w:rPr>
          <w:rFonts w:ascii="Times New Roman" w:eastAsia="Times New Roman" w:hAnsi="Times New Roman" w:cs="Times New Roman"/>
          <w:color w:val="000000"/>
          <w:sz w:val="28"/>
          <w:szCs w:val="28"/>
          <w:highlight w:val="white"/>
        </w:rPr>
        <w:t xml:space="preserve"> оценке выполнения заданий демонстрационного экзамена.</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Если демонстрационный экзамен проводится в качестве процедуры государственной итоговой аттестации, рекомендуется дистанционное (удаленное) участие членов государственной экзаменационной комиссии (далее – члены ГЭК) для наблюдения за ходом процедуры оценки выполнения заданий демонстрационного экзамена с целью недопущения нарушения порядка проведения государственной итоговой аттестации и обеспечения объективности ее результатов с использованием </w:t>
      </w:r>
      <w:r w:rsidRPr="00EC2C90">
        <w:rPr>
          <w:rFonts w:ascii="Times New Roman" w:eastAsia="Times New Roman" w:hAnsi="Times New Roman" w:cs="Times New Roman"/>
          <w:sz w:val="28"/>
          <w:szCs w:val="28"/>
          <w:highlight w:val="white"/>
        </w:rPr>
        <w:t>видеоконференции</w:t>
      </w:r>
      <w:r w:rsidRPr="00EC2C90">
        <w:rPr>
          <w:rFonts w:ascii="Times New Roman" w:eastAsia="Times New Roman" w:hAnsi="Times New Roman" w:cs="Times New Roman"/>
          <w:color w:val="000000"/>
          <w:sz w:val="28"/>
          <w:szCs w:val="28"/>
          <w:highlight w:val="white"/>
        </w:rPr>
        <w:t xml:space="preserve">, либо </w:t>
      </w:r>
      <w:r w:rsidR="00EC2C90" w:rsidRPr="00EC2C90">
        <w:rPr>
          <w:rFonts w:ascii="Times New Roman" w:eastAsia="Times New Roman" w:hAnsi="Times New Roman" w:cs="Times New Roman"/>
          <w:sz w:val="28"/>
          <w:szCs w:val="28"/>
          <w:highlight w:val="white"/>
        </w:rPr>
        <w:t>просмотра прямой</w:t>
      </w:r>
      <w:r w:rsidR="00D33D4D" w:rsidRPr="00EC2C90">
        <w:rPr>
          <w:rFonts w:ascii="Times New Roman" w:eastAsia="Times New Roman" w:hAnsi="Times New Roman" w:cs="Times New Roman"/>
          <w:sz w:val="28"/>
          <w:szCs w:val="28"/>
          <w:highlight w:val="white"/>
        </w:rPr>
        <w:t xml:space="preserve"> трансляци</w:t>
      </w:r>
      <w:r w:rsidR="00EC2C90" w:rsidRPr="00EC2C90">
        <w:rPr>
          <w:rFonts w:ascii="Times New Roman" w:eastAsia="Times New Roman" w:hAnsi="Times New Roman" w:cs="Times New Roman"/>
          <w:sz w:val="28"/>
          <w:szCs w:val="28"/>
          <w:highlight w:val="white"/>
        </w:rPr>
        <w:t>и</w:t>
      </w:r>
      <w:r w:rsidR="00D33D4D" w:rsidRPr="00EC2C90">
        <w:rPr>
          <w:rFonts w:ascii="Times New Roman" w:eastAsia="Times New Roman" w:hAnsi="Times New Roman" w:cs="Times New Roman"/>
          <w:sz w:val="28"/>
          <w:szCs w:val="28"/>
          <w:highlight w:val="white"/>
        </w:rPr>
        <w:t xml:space="preserve"> </w:t>
      </w:r>
      <w:r w:rsidR="00EC2C90" w:rsidRPr="00EC2C90">
        <w:rPr>
          <w:rFonts w:ascii="Times New Roman" w:eastAsia="Times New Roman" w:hAnsi="Times New Roman" w:cs="Times New Roman"/>
          <w:sz w:val="28"/>
          <w:szCs w:val="28"/>
          <w:highlight w:val="white"/>
        </w:rPr>
        <w:t xml:space="preserve">на </w:t>
      </w:r>
      <w:r w:rsidR="00EC2C90" w:rsidRPr="00EC2C90">
        <w:rPr>
          <w:rFonts w:ascii="Times New Roman" w:eastAsia="Times New Roman" w:hAnsi="Times New Roman" w:cs="Times New Roman"/>
          <w:sz w:val="28"/>
          <w:szCs w:val="28"/>
          <w:highlight w:val="white"/>
          <w:lang w:val="en-US"/>
        </w:rPr>
        <w:t>YouTube</w:t>
      </w:r>
      <w:r w:rsidRPr="00EC2C90">
        <w:rPr>
          <w:rFonts w:ascii="Times New Roman" w:eastAsia="Times New Roman" w:hAnsi="Times New Roman" w:cs="Times New Roman"/>
          <w:color w:val="000000"/>
          <w:sz w:val="28"/>
          <w:szCs w:val="28"/>
          <w:highlight w:val="white"/>
        </w:rPr>
        <w:t>).</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Члены ГЭК вправе наблюдать за ходом демонстрационного экзамена, не участвуют и не вмешиваются в работу Главного эксперта и Экспертной группы, а также не контактируют с участниками и членами Экспертной группы. </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Все замечания, связанные, по мнению членов ГЭК, с нарушением хода оценочных процедур, а также некорректным поведением участников и экспертов, которые мешают другим участникам выполнять экзаменационные задания и могут повлиять на объективность результатов оценки, доводятся до сведения Главного эксперта </w:t>
      </w:r>
      <w:r w:rsidR="00EC2C90">
        <w:rPr>
          <w:rFonts w:ascii="Times New Roman" w:eastAsia="Times New Roman" w:hAnsi="Times New Roman" w:cs="Times New Roman"/>
          <w:color w:val="000000"/>
          <w:sz w:val="28"/>
          <w:szCs w:val="28"/>
          <w:highlight w:val="white"/>
        </w:rPr>
        <w:t>через прохождение опроса на Гугл-формах</w:t>
      </w:r>
      <w:r>
        <w:rPr>
          <w:rFonts w:ascii="Times New Roman" w:eastAsia="Times New Roman" w:hAnsi="Times New Roman" w:cs="Times New Roman"/>
          <w:color w:val="000000"/>
          <w:sz w:val="28"/>
          <w:szCs w:val="28"/>
          <w:highlight w:val="white"/>
        </w:rPr>
        <w:t>.</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Нахождение других лиц на площадке, кроме </w:t>
      </w:r>
      <w:r>
        <w:rPr>
          <w:rFonts w:ascii="Times New Roman" w:eastAsia="Times New Roman" w:hAnsi="Times New Roman" w:cs="Times New Roman"/>
          <w:color w:val="000000"/>
          <w:sz w:val="28"/>
          <w:szCs w:val="28"/>
          <w:highlight w:val="white"/>
          <w:u w:val="single"/>
        </w:rPr>
        <w:t>Главного эксперта/членов Экспертной группы/Технического эксперта/экзаменуемых</w:t>
      </w:r>
      <w:r>
        <w:rPr>
          <w:rFonts w:ascii="Times New Roman" w:eastAsia="Times New Roman" w:hAnsi="Times New Roman" w:cs="Times New Roman"/>
          <w:color w:val="000000"/>
          <w:sz w:val="28"/>
          <w:szCs w:val="28"/>
          <w:highlight w:val="white"/>
        </w:rPr>
        <w:t>, а также в слу</w:t>
      </w:r>
      <w:r w:rsidR="00D33D4D">
        <w:rPr>
          <w:rFonts w:ascii="Times New Roman" w:eastAsia="Times New Roman" w:hAnsi="Times New Roman" w:cs="Times New Roman"/>
          <w:color w:val="000000"/>
          <w:sz w:val="28"/>
          <w:szCs w:val="28"/>
          <w:highlight w:val="white"/>
        </w:rPr>
        <w:t>чаях, предусмотренных пунктом 54</w:t>
      </w:r>
      <w:r>
        <w:rPr>
          <w:rFonts w:ascii="Times New Roman" w:eastAsia="Times New Roman" w:hAnsi="Times New Roman" w:cs="Times New Roman"/>
          <w:color w:val="000000"/>
          <w:sz w:val="28"/>
          <w:szCs w:val="28"/>
          <w:highlight w:val="white"/>
        </w:rPr>
        <w:t xml:space="preserve"> – членов ГЭК, не допускается.</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ходе проведения экзамена участникам запрещаются контакты с другими участниками или членами Экспертной группы без разрешения Главного эксперта.</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 случае возникновения несчастного случая или болезни экзаменуемого Главным экспертом незамедлительно принимаются действия по привлечению </w:t>
      </w:r>
      <w:r>
        <w:rPr>
          <w:rFonts w:ascii="Times New Roman" w:eastAsia="Times New Roman" w:hAnsi="Times New Roman" w:cs="Times New Roman"/>
          <w:color w:val="000000"/>
          <w:sz w:val="28"/>
          <w:szCs w:val="28"/>
          <w:highlight w:val="white"/>
        </w:rPr>
        <w:lastRenderedPageBreak/>
        <w:t>ответственных лиц от ЦПДЭ для оказания медицинской помощи и уведомляется представитель образовательной организации, которую представляет экзаменуемый (далее – Сопровождающее лицо). Далее с привлечением Сопровождающего лица принимается решение об отстранении экзаменуемого от дальнейшего участия в экзамене или назначении ему дополнительного времени в пределах времени, предусмотренного планом проведения демонстрационного экзамена.</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 случае отстранения экзаменуемого от дальнейшего участия в экзамене ввиду болезни или несчастного случая, ему начисляются баллы за любую завершенную работу. </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Вышеуказанные случаи подлежат обязательной регистрации в Протоколе учета времени и нештатных ситуаций по форме согласно Приложению 8 к настоящим Методическим рекомендациям и подписываю</w:t>
      </w:r>
      <w:r w:rsidRPr="00C0436E">
        <w:rPr>
          <w:rFonts w:ascii="Times New Roman" w:eastAsia="Times New Roman" w:hAnsi="Times New Roman" w:cs="Times New Roman"/>
          <w:color w:val="000000"/>
          <w:sz w:val="28"/>
          <w:szCs w:val="28"/>
          <w:highlight w:val="white"/>
        </w:rPr>
        <w:t>тся с помощью ЭП / на основании соглашения о признании скан-копий документов в электронных письмах юридически значимыми главным экспертом. Оригинал протокола хранится в ЦПДЭ.</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Участник, нарушивший правила поведения на экзамене и чье поведение мешает процедуре проведения экзамена, получает предупреждение с занесением в протокол учета времени и нештатных </w:t>
      </w:r>
      <w:r w:rsidRPr="00C0436E">
        <w:rPr>
          <w:rFonts w:ascii="Times New Roman" w:eastAsia="Times New Roman" w:hAnsi="Times New Roman" w:cs="Times New Roman"/>
          <w:color w:val="000000"/>
          <w:sz w:val="28"/>
          <w:szCs w:val="28"/>
          <w:highlight w:val="white"/>
        </w:rPr>
        <w:t>ситуаций, который подписывается Главным экспертом и всеми членами Экспертной группы с помощью ЭП / на основании соглашения о признании скан-копий документов в электронных письмах юридически значимыми</w:t>
      </w:r>
      <w:r>
        <w:rPr>
          <w:rFonts w:ascii="Times New Roman" w:eastAsia="Times New Roman" w:hAnsi="Times New Roman" w:cs="Times New Roman"/>
          <w:color w:val="000000"/>
          <w:sz w:val="28"/>
          <w:szCs w:val="28"/>
          <w:highlight w:val="white"/>
        </w:rPr>
        <w:t xml:space="preserve"> Потерянное время при этом не компенсируется участнику, нарушившему правило.</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После повторного предупреждения участник удаляется с площадки, вносится соответствующая запись в протоколе с подписями Главного эксперта и всех членов Экспертной группы с помощью ЭП </w:t>
      </w:r>
      <w:r w:rsidRPr="00C0436E">
        <w:rPr>
          <w:rFonts w:ascii="Times New Roman" w:eastAsia="Times New Roman" w:hAnsi="Times New Roman" w:cs="Times New Roman"/>
          <w:color w:val="000000"/>
          <w:sz w:val="28"/>
          <w:szCs w:val="28"/>
          <w:highlight w:val="white"/>
        </w:rPr>
        <w:t>/ на основании соглашения о признании скан-копий документов в электронных письмах юридически значимыми</w:t>
      </w:r>
      <w:r w:rsidR="00980870" w:rsidRPr="00C0436E">
        <w:rPr>
          <w:rFonts w:ascii="Times New Roman" w:eastAsia="Times New Roman" w:hAnsi="Times New Roman" w:cs="Times New Roman"/>
          <w:color w:val="000000"/>
          <w:sz w:val="28"/>
          <w:szCs w:val="28"/>
          <w:highlight w:val="white"/>
        </w:rPr>
        <w:t>.</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процессе выполнения заданий экзаменуемые обязаны неукоснительно соблюдать требования ОТ и ТБ. Несоблюдение экзаменуемыми норм и правил ОТ и ТБ может привести к потере баллов в соответствии с критериями оценки. Систематическое и грубое нарушение норм безопасности может привести к временному или окончательному отстранению экзаменуемого от выполнения экзаменационных заданий.</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Процедура проведения демонстрационного экзамена проходит с соблюдением принципов честности, справедливости и прозрачности. Вся информация и инструкции по выполнению заданий экзамена от Главного эксперта и членов Экспертной группы, в том числе с целью оказания необходимой помощи, должны быть четкими и недвусмысленными, не дающими преимущества тому или иному участнику.</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Вмешательство иных лиц, которое может помешать участникам завершить экзаменационное задание, не допускается.</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При нарушении правил: заслонение камеры на рабочем месте / отключении записи монитора применяются </w:t>
      </w:r>
      <w:r w:rsidRPr="00980870">
        <w:rPr>
          <w:rFonts w:ascii="Times New Roman" w:eastAsia="Times New Roman" w:hAnsi="Times New Roman" w:cs="Times New Roman"/>
          <w:color w:val="000000"/>
          <w:sz w:val="28"/>
          <w:szCs w:val="28"/>
          <w:highlight w:val="white"/>
        </w:rPr>
        <w:t xml:space="preserve">следующие меры (процедуры, выполненные в период </w:t>
      </w:r>
      <w:r w:rsidR="00980870" w:rsidRPr="00980870">
        <w:rPr>
          <w:rFonts w:ascii="Times New Roman" w:eastAsia="Times New Roman" w:hAnsi="Times New Roman" w:cs="Times New Roman"/>
          <w:color w:val="000000"/>
          <w:sz w:val="28"/>
          <w:szCs w:val="28"/>
          <w:highlight w:val="white"/>
        </w:rPr>
        <w:t xml:space="preserve">заслонения, </w:t>
      </w:r>
      <w:r w:rsidRPr="00980870">
        <w:rPr>
          <w:rFonts w:ascii="Times New Roman" w:eastAsia="Times New Roman" w:hAnsi="Times New Roman" w:cs="Times New Roman"/>
          <w:color w:val="000000"/>
          <w:sz w:val="28"/>
          <w:szCs w:val="28"/>
          <w:highlight w:val="white"/>
        </w:rPr>
        <w:t xml:space="preserve">не оцениваются, т.е. ставится 0. </w:t>
      </w:r>
      <w:r w:rsidR="00980870" w:rsidRPr="00980870">
        <w:rPr>
          <w:rFonts w:ascii="Times New Roman" w:eastAsia="Times New Roman" w:hAnsi="Times New Roman" w:cs="Times New Roman"/>
          <w:color w:val="000000"/>
          <w:sz w:val="28"/>
          <w:szCs w:val="28"/>
          <w:highlight w:val="white"/>
        </w:rPr>
        <w:t>Однако требуется</w:t>
      </w:r>
      <w:r w:rsidRPr="00980870">
        <w:rPr>
          <w:rFonts w:ascii="Times New Roman" w:eastAsia="Times New Roman" w:hAnsi="Times New Roman" w:cs="Times New Roman"/>
          <w:color w:val="000000"/>
          <w:sz w:val="28"/>
          <w:szCs w:val="28"/>
          <w:highlight w:val="white"/>
        </w:rPr>
        <w:t xml:space="preserve"> </w:t>
      </w:r>
      <w:r w:rsidR="00D33D4D" w:rsidRPr="00980870">
        <w:rPr>
          <w:rFonts w:ascii="Times New Roman" w:eastAsia="Times New Roman" w:hAnsi="Times New Roman" w:cs="Times New Roman"/>
          <w:color w:val="000000"/>
          <w:sz w:val="28"/>
          <w:szCs w:val="28"/>
          <w:highlight w:val="white"/>
        </w:rPr>
        <w:t>учитывать возможность случайного заслонения</w:t>
      </w:r>
      <w:r w:rsidR="00980870" w:rsidRPr="00980870">
        <w:rPr>
          <w:rFonts w:ascii="Times New Roman" w:eastAsia="Times New Roman" w:hAnsi="Times New Roman" w:cs="Times New Roman"/>
          <w:color w:val="000000"/>
          <w:sz w:val="28"/>
          <w:szCs w:val="28"/>
          <w:highlight w:val="white"/>
        </w:rPr>
        <w:t xml:space="preserve"> /</w:t>
      </w:r>
      <w:r w:rsidR="00D33D4D" w:rsidRPr="00980870">
        <w:rPr>
          <w:rFonts w:ascii="Times New Roman" w:eastAsia="Times New Roman" w:hAnsi="Times New Roman" w:cs="Times New Roman"/>
          <w:color w:val="000000"/>
          <w:sz w:val="28"/>
          <w:szCs w:val="28"/>
          <w:highlight w:val="white"/>
        </w:rPr>
        <w:t xml:space="preserve"> случайно</w:t>
      </w:r>
      <w:r w:rsidR="00980870" w:rsidRPr="00980870">
        <w:rPr>
          <w:rFonts w:ascii="Times New Roman" w:eastAsia="Times New Roman" w:hAnsi="Times New Roman" w:cs="Times New Roman"/>
          <w:color w:val="000000"/>
          <w:sz w:val="28"/>
          <w:szCs w:val="28"/>
          <w:highlight w:val="white"/>
        </w:rPr>
        <w:t>го</w:t>
      </w:r>
      <w:r w:rsidR="00D33D4D" w:rsidRPr="00980870">
        <w:rPr>
          <w:rFonts w:ascii="Times New Roman" w:eastAsia="Times New Roman" w:hAnsi="Times New Roman" w:cs="Times New Roman"/>
          <w:color w:val="000000"/>
          <w:sz w:val="28"/>
          <w:szCs w:val="28"/>
          <w:highlight w:val="white"/>
        </w:rPr>
        <w:t xml:space="preserve"> </w:t>
      </w:r>
      <w:r w:rsidRPr="00980870">
        <w:rPr>
          <w:rFonts w:ascii="Times New Roman" w:eastAsia="Times New Roman" w:hAnsi="Times New Roman" w:cs="Times New Roman"/>
          <w:color w:val="000000"/>
          <w:sz w:val="28"/>
          <w:szCs w:val="28"/>
          <w:highlight w:val="white"/>
        </w:rPr>
        <w:t>отключени</w:t>
      </w:r>
      <w:r w:rsidR="00980870" w:rsidRPr="00980870">
        <w:rPr>
          <w:rFonts w:ascii="Times New Roman" w:eastAsia="Times New Roman" w:hAnsi="Times New Roman" w:cs="Times New Roman"/>
          <w:color w:val="000000"/>
          <w:sz w:val="28"/>
          <w:szCs w:val="28"/>
          <w:highlight w:val="white"/>
        </w:rPr>
        <w:t>я</w:t>
      </w:r>
      <w:r w:rsidR="00D33D4D" w:rsidRPr="00980870">
        <w:rPr>
          <w:rFonts w:ascii="Times New Roman" w:eastAsia="Times New Roman" w:hAnsi="Times New Roman" w:cs="Times New Roman"/>
          <w:color w:val="000000"/>
          <w:sz w:val="28"/>
          <w:szCs w:val="28"/>
          <w:highlight w:val="white"/>
        </w:rPr>
        <w:t>).</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В случае отказа работы каких-либо элементов оборудования применяются следующие меры (если много камер, то даже если одна отключилась, то по другим можно что-то увидеть, плюс запись должны сохраняться, т.е. </w:t>
      </w:r>
      <w:r w:rsidR="00D33D4D">
        <w:rPr>
          <w:rFonts w:ascii="Times New Roman" w:eastAsia="Times New Roman" w:hAnsi="Times New Roman" w:cs="Times New Roman"/>
          <w:color w:val="000000"/>
          <w:sz w:val="28"/>
          <w:szCs w:val="28"/>
          <w:highlight w:val="white"/>
        </w:rPr>
        <w:t>будет возможность пересмотреть).</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Оценка не должна выставляться в присутствии участника демонстрационного экзамена, если иное не предусмотрено оценочной документацией по компетенции.</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Процедура оценивания результатов выполнения экзаменационных заданий осуществляется в соответствии с правилами, предусмотренными оценочной документацией по компетенции и методикой проведения оценки по стандартам Ворлдскиллс</w:t>
      </w:r>
      <w:r>
        <w:rPr>
          <w:rFonts w:ascii="Times New Roman" w:eastAsia="Times New Roman" w:hAnsi="Times New Roman" w:cs="Times New Roman"/>
          <w:sz w:val="28"/>
          <w:szCs w:val="28"/>
          <w:highlight w:val="white"/>
        </w:rPr>
        <w:t>.</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Оценивание результатов выполнения экзаменационных заданий может выполняться по ходу проведения экзамен</w:t>
      </w:r>
      <w:r>
        <w:rPr>
          <w:rFonts w:ascii="Times New Roman" w:eastAsia="Times New Roman" w:hAnsi="Times New Roman" w:cs="Times New Roman"/>
          <w:sz w:val="28"/>
          <w:szCs w:val="28"/>
          <w:highlight w:val="white"/>
        </w:rPr>
        <w:t>а</w:t>
      </w:r>
      <w:r>
        <w:rPr>
          <w:rFonts w:ascii="Times New Roman" w:eastAsia="Times New Roman" w:hAnsi="Times New Roman" w:cs="Times New Roman"/>
          <w:color w:val="000000"/>
          <w:sz w:val="28"/>
          <w:szCs w:val="28"/>
          <w:highlight w:val="white"/>
        </w:rPr>
        <w:t>.</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Баллы выставляются членами Экспертной группы с использованием предусмотренных в системе CIS форм и оценочных ведомостей, затем переносятся в систему CIS Главным экспертом по мере осуществления процедуры оценки.</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 случае выявления спорных моментов осуществляется пересмотр видеозаписи </w:t>
      </w:r>
      <w:r w:rsidRPr="00980870">
        <w:rPr>
          <w:rFonts w:ascii="Times New Roman" w:eastAsia="Times New Roman" w:hAnsi="Times New Roman" w:cs="Times New Roman"/>
          <w:color w:val="000000"/>
          <w:sz w:val="28"/>
          <w:szCs w:val="28"/>
          <w:highlight w:val="white"/>
        </w:rPr>
        <w:t>демонстрационного экзамена членами Экспертной группы</w:t>
      </w:r>
      <w:r w:rsidR="00980870" w:rsidRPr="00980870">
        <w:rPr>
          <w:rFonts w:ascii="Times New Roman" w:eastAsia="Times New Roman" w:hAnsi="Times New Roman" w:cs="Times New Roman"/>
          <w:color w:val="000000"/>
          <w:sz w:val="28"/>
          <w:szCs w:val="28"/>
          <w:highlight w:val="white"/>
        </w:rPr>
        <w:t xml:space="preserve"> при возможном участии </w:t>
      </w:r>
      <w:r w:rsidRPr="00980870">
        <w:rPr>
          <w:rFonts w:ascii="Times New Roman" w:eastAsia="Times New Roman" w:hAnsi="Times New Roman" w:cs="Times New Roman"/>
          <w:color w:val="000000"/>
          <w:sz w:val="28"/>
          <w:szCs w:val="28"/>
          <w:highlight w:val="white"/>
        </w:rPr>
        <w:t>член</w:t>
      </w:r>
      <w:r w:rsidR="00980870" w:rsidRPr="00980870">
        <w:rPr>
          <w:rFonts w:ascii="Times New Roman" w:eastAsia="Times New Roman" w:hAnsi="Times New Roman" w:cs="Times New Roman"/>
          <w:color w:val="000000"/>
          <w:sz w:val="28"/>
          <w:szCs w:val="28"/>
          <w:highlight w:val="white"/>
        </w:rPr>
        <w:t>ов</w:t>
      </w:r>
      <w:r w:rsidRPr="00980870">
        <w:rPr>
          <w:rFonts w:ascii="Times New Roman" w:eastAsia="Times New Roman" w:hAnsi="Times New Roman" w:cs="Times New Roman"/>
          <w:color w:val="000000"/>
          <w:sz w:val="28"/>
          <w:szCs w:val="28"/>
          <w:highlight w:val="white"/>
        </w:rPr>
        <w:t xml:space="preserve"> ГЭК.</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После внесения Главным экспертом всех баллов в систему CIS, баллы в системе CIS блокируются.</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Одно из главных требований при выполнении оценки заданий демонстрационного экзамена – это обеспечение равных условий для всех участников демонстрационного экзамена.</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После всех оценочных процедур, включая блокировку баллов в системе CIS, Главным экспертом и членами Экспертной группы производится сверка баллов, занесенных в систему CIS, с предварительно заполненными в электронной форме оценочными ведомостями. </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Если демонстрационный экзамен проводится в составе государственной итоговой аттестации, к сверке привлекается член ГЭК, присутствовавший дистанционно (удаленно) на демонстрационном экзамене в качестве наблюдателя с использованием следующих те</w:t>
      </w:r>
      <w:r w:rsidRPr="00980870">
        <w:rPr>
          <w:rFonts w:ascii="Times New Roman" w:eastAsia="Times New Roman" w:hAnsi="Times New Roman" w:cs="Times New Roman"/>
          <w:color w:val="000000"/>
          <w:sz w:val="28"/>
          <w:szCs w:val="28"/>
          <w:highlight w:val="white"/>
        </w:rPr>
        <w:t>хнологий</w:t>
      </w:r>
      <w:r w:rsidR="00980870" w:rsidRPr="00980870">
        <w:rPr>
          <w:rFonts w:ascii="Times New Roman" w:eastAsia="Times New Roman" w:hAnsi="Times New Roman" w:cs="Times New Roman"/>
          <w:color w:val="000000"/>
          <w:sz w:val="28"/>
          <w:szCs w:val="28"/>
          <w:highlight w:val="white"/>
        </w:rPr>
        <w:t>:</w:t>
      </w:r>
      <w:r w:rsidRPr="00980870">
        <w:rPr>
          <w:rFonts w:ascii="Times New Roman" w:eastAsia="Times New Roman" w:hAnsi="Times New Roman" w:cs="Times New Roman"/>
          <w:color w:val="000000"/>
          <w:sz w:val="28"/>
          <w:szCs w:val="28"/>
          <w:highlight w:val="white"/>
        </w:rPr>
        <w:t xml:space="preserve"> (</w:t>
      </w:r>
      <w:r w:rsidR="00980870" w:rsidRPr="00980870">
        <w:rPr>
          <w:rFonts w:ascii="Times New Roman" w:eastAsia="Times New Roman" w:hAnsi="Times New Roman" w:cs="Times New Roman"/>
          <w:color w:val="000000"/>
          <w:sz w:val="28"/>
          <w:szCs w:val="28"/>
          <w:highlight w:val="white"/>
        </w:rPr>
        <w:t>трансляция и обсуждение выставленных баллов через видеоконференцию</w:t>
      </w:r>
      <w:r w:rsidRPr="00980870">
        <w:rPr>
          <w:rFonts w:ascii="Times New Roman" w:eastAsia="Times New Roman" w:hAnsi="Times New Roman" w:cs="Times New Roman"/>
          <w:color w:val="000000"/>
          <w:sz w:val="28"/>
          <w:szCs w:val="28"/>
          <w:highlight w:val="white"/>
        </w:rPr>
        <w:t>).</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Если баллы, занесенные в систему CIS, соответствуют предварительно заполненным в электронной форме оценочным ведомостям, из системы CIS выгружается итоговый протокол по форме согласно Приложению 9 к настоящим Методическим рекомендациям, подписывается Главным экспертом и членами Экспертной группы с помощью ЭП </w:t>
      </w:r>
      <w:r w:rsidRPr="00C2273C">
        <w:rPr>
          <w:rFonts w:ascii="Times New Roman" w:eastAsia="Times New Roman" w:hAnsi="Times New Roman" w:cs="Times New Roman"/>
          <w:color w:val="000000"/>
          <w:sz w:val="28"/>
          <w:szCs w:val="28"/>
          <w:highlight w:val="white"/>
        </w:rPr>
        <w:t>/ на основании соглашения о признании скан-копий документов в электронных письмах юридически значимыми</w:t>
      </w:r>
      <w:r>
        <w:rPr>
          <w:rFonts w:ascii="Times New Roman" w:eastAsia="Times New Roman" w:hAnsi="Times New Roman" w:cs="Times New Roman"/>
          <w:color w:val="000000"/>
          <w:sz w:val="28"/>
          <w:szCs w:val="28"/>
          <w:highlight w:val="white"/>
        </w:rPr>
        <w:t xml:space="preserve">  и в случаях, предусм</w:t>
      </w:r>
      <w:r w:rsidR="00D33D4D">
        <w:rPr>
          <w:rFonts w:ascii="Times New Roman" w:eastAsia="Times New Roman" w:hAnsi="Times New Roman" w:cs="Times New Roman"/>
          <w:color w:val="000000"/>
          <w:sz w:val="28"/>
          <w:szCs w:val="28"/>
          <w:highlight w:val="white"/>
        </w:rPr>
        <w:t>отренных пунктом 77</w:t>
      </w:r>
      <w:r>
        <w:rPr>
          <w:rFonts w:ascii="Times New Roman" w:eastAsia="Times New Roman" w:hAnsi="Times New Roman" w:cs="Times New Roman"/>
          <w:color w:val="000000"/>
          <w:sz w:val="28"/>
          <w:szCs w:val="28"/>
          <w:highlight w:val="white"/>
        </w:rPr>
        <w:t xml:space="preserve"> настоящих Методических рекомендациях – заверяется членом ГЭК с помощью ЭП </w:t>
      </w:r>
      <w:r w:rsidRPr="00C2273C">
        <w:rPr>
          <w:rFonts w:ascii="Times New Roman" w:eastAsia="Times New Roman" w:hAnsi="Times New Roman" w:cs="Times New Roman"/>
          <w:color w:val="000000"/>
          <w:sz w:val="28"/>
          <w:szCs w:val="28"/>
          <w:highlight w:val="white"/>
        </w:rPr>
        <w:t>/ на основании соглашения о признании скан-копий документов в электронных письмах юридически значимыми</w:t>
      </w:r>
      <w:r>
        <w:rPr>
          <w:rFonts w:ascii="Times New Roman" w:eastAsia="Times New Roman" w:hAnsi="Times New Roman" w:cs="Times New Roman"/>
          <w:b/>
          <w:color w:val="000000"/>
          <w:sz w:val="28"/>
          <w:szCs w:val="28"/>
          <w:highlight w:val="white"/>
        </w:rPr>
        <w:t xml:space="preserve"> </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Оригинал Итогового протокола передается в образовательную организацию или ЦПДЭ, копия предоставляется Союзу по запросу.</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xml:space="preserve">В случае выявления в процессе сверки несоответствия внесенных в систему CIS данных и предварительно заполненным в электронной форме оценочным ведомостям, Главным экспертом направляется запрос ответственным сотрудникам по работе с системой CIS для разблокировки системы CIS в соответствующем диапазоне, оформляется протокол о нештатной ситуации, который подписывается Главным экспертом и </w:t>
      </w:r>
      <w:r w:rsidRPr="00C2273C">
        <w:rPr>
          <w:rFonts w:ascii="Times New Roman" w:eastAsia="Times New Roman" w:hAnsi="Times New Roman" w:cs="Times New Roman"/>
          <w:color w:val="000000"/>
          <w:sz w:val="28"/>
          <w:szCs w:val="28"/>
          <w:highlight w:val="white"/>
        </w:rPr>
        <w:t xml:space="preserve">всеми экспертами, </w:t>
      </w:r>
      <w:r w:rsidRPr="00C2273C">
        <w:rPr>
          <w:rFonts w:ascii="Times New Roman" w:eastAsia="Times New Roman" w:hAnsi="Times New Roman" w:cs="Times New Roman"/>
          <w:sz w:val="28"/>
          <w:szCs w:val="28"/>
          <w:highlight w:val="white"/>
        </w:rPr>
        <w:t>проводившими</w:t>
      </w:r>
      <w:r w:rsidRPr="00C2273C">
        <w:rPr>
          <w:rFonts w:ascii="Times New Roman" w:eastAsia="Times New Roman" w:hAnsi="Times New Roman" w:cs="Times New Roman"/>
          <w:color w:val="000000"/>
          <w:sz w:val="28"/>
          <w:szCs w:val="28"/>
          <w:highlight w:val="white"/>
        </w:rPr>
        <w:t xml:space="preserve"> оценку, с помощью ЭП / на основании соглашения о признании скан-копий документов в электронных письмах юридически значимыми</w:t>
      </w:r>
      <w:r>
        <w:rPr>
          <w:rFonts w:ascii="Times New Roman" w:eastAsia="Times New Roman" w:hAnsi="Times New Roman" w:cs="Times New Roman"/>
          <w:color w:val="000000"/>
          <w:sz w:val="28"/>
          <w:szCs w:val="28"/>
          <w:highlight w:val="white"/>
        </w:rPr>
        <w:t>. Далее вносятся все необходимые корректировки, производится блокировка баллов в системе CIS и выгружается актуальный отчет о блокировке критериев оценки и итоговый протокол, который подписывается Главным экспертом и членами Экспертной групп</w:t>
      </w:r>
      <w:r w:rsidRPr="00C2273C">
        <w:rPr>
          <w:rFonts w:ascii="Times New Roman" w:eastAsia="Times New Roman" w:hAnsi="Times New Roman" w:cs="Times New Roman"/>
          <w:color w:val="000000"/>
          <w:sz w:val="28"/>
          <w:szCs w:val="28"/>
          <w:highlight w:val="white"/>
        </w:rPr>
        <w:t>ы и заверяется членом ГЭК в слу</w:t>
      </w:r>
      <w:r w:rsidR="00D33D4D" w:rsidRPr="00C2273C">
        <w:rPr>
          <w:rFonts w:ascii="Times New Roman" w:eastAsia="Times New Roman" w:hAnsi="Times New Roman" w:cs="Times New Roman"/>
          <w:color w:val="000000"/>
          <w:sz w:val="28"/>
          <w:szCs w:val="28"/>
          <w:highlight w:val="white"/>
        </w:rPr>
        <w:t>чаях, предусмотренных пунктом 77</w:t>
      </w:r>
      <w:r w:rsidRPr="00C2273C">
        <w:rPr>
          <w:rFonts w:ascii="Times New Roman" w:eastAsia="Times New Roman" w:hAnsi="Times New Roman" w:cs="Times New Roman"/>
          <w:color w:val="000000"/>
          <w:sz w:val="28"/>
          <w:szCs w:val="28"/>
          <w:highlight w:val="white"/>
        </w:rPr>
        <w:t>, с помощью ЭП / на основании соглашения о признании скан-копий документов в электронных письмах юридически значимыми.</w:t>
      </w:r>
    </w:p>
    <w:p w:rsidR="00D33D4D"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Подписанный Главным экспертом и членами Экспертной группы и заверенный членом ГЭК (если экзамен проводится в составе государственной итоговой аттестации) итоговый протокол передается в образовательную организацию, копия – Главному эксперту для включения в пакет отчетных материалов.</w:t>
      </w:r>
    </w:p>
    <w:p w:rsidR="00EA4F25" w:rsidRPr="00D33D4D"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sidRPr="00D33D4D">
        <w:rPr>
          <w:rFonts w:ascii="Times New Roman" w:eastAsia="Times New Roman" w:hAnsi="Times New Roman" w:cs="Times New Roman"/>
          <w:color w:val="000000"/>
          <w:sz w:val="28"/>
          <w:szCs w:val="28"/>
          <w:highlight w:val="white"/>
        </w:rPr>
        <w:t>По итогу проведения Демонстрационного экзамена по стандартам Ворлдскиллс Россия, Главный эксперт составляет итоговый Отчёт и загружает его на Цифровую платформу.</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целях обеспечения информационной открытости и прозрачности процедуры проведения демонстрационного экзамена рекомендуется также организация прямых трансляций хода проведения демонстрационного экзамена, в том числе с использованием общедоступных интернет ресурсов.</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 целью выявления успешных практик проведения демонстрационного экзамена во исполнение пункта 2 «а» Перечня поручений по итогам встречи Президента Российской Федерации с членами национальной сборной Российской Федерации по профессиональному мастерству 24 октября 2017 года от 2 ноября 2017 года Пр-2225, а также мониторинга и контроля за соблюдением Базовых принципов Союзом может организовываться дистанционный (удаленный) аудит проведения экзаменов, в том числе с привлечением экспертов Ворлдскиллс.</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Во время дистанционного (удаленного) аудита проведения демонстрационного экзамена рассматривается качество организации демонстрационного экзамена, вовлеченность предприятий в процедуру проведения экзамена, участия экспертов от предприятий, оснащенность площадок проведения экзамена, организация логистики участников и экспертов, а также уровень организации информационного сопровождения экзамена, включая полноту, достоверность и своевременность размещения сведений на сайте организаторов, транслирование процедуры проведения экзамена на доступных ресурсах, качество связи, формат организации дистанционного (удаленного) </w:t>
      </w:r>
      <w:r>
        <w:rPr>
          <w:rFonts w:ascii="Times New Roman" w:eastAsia="Times New Roman" w:hAnsi="Times New Roman" w:cs="Times New Roman"/>
          <w:sz w:val="28"/>
          <w:szCs w:val="28"/>
          <w:highlight w:val="white"/>
        </w:rPr>
        <w:t>участия главного эксперта</w:t>
      </w:r>
      <w:r>
        <w:rPr>
          <w:rFonts w:ascii="Times New Roman" w:eastAsia="Times New Roman" w:hAnsi="Times New Roman" w:cs="Times New Roman"/>
          <w:color w:val="000000"/>
          <w:sz w:val="28"/>
          <w:szCs w:val="28"/>
          <w:highlight w:val="white"/>
        </w:rPr>
        <w:t>, а также членов ГЭК.</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 аудите учитывается качество работы Главного эксперта, в частности, обеспечение соблюдения установленных требований.</w:t>
      </w:r>
    </w:p>
    <w:p w:rsidR="00EA4F25" w:rsidRDefault="00EA4F25" w:rsidP="00275E63">
      <w:pPr>
        <w:spacing w:after="0" w:line="240" w:lineRule="auto"/>
        <w:jc w:val="both"/>
        <w:rPr>
          <w:rFonts w:ascii="Times New Roman" w:eastAsia="Times New Roman" w:hAnsi="Times New Roman" w:cs="Times New Roman"/>
          <w:sz w:val="28"/>
          <w:szCs w:val="28"/>
          <w:highlight w:val="white"/>
        </w:rPr>
      </w:pPr>
    </w:p>
    <w:p w:rsidR="00EA4F25" w:rsidRDefault="00696B76" w:rsidP="00275E63">
      <w:pPr>
        <w:pStyle w:val="2"/>
        <w:rPr>
          <w:highlight w:val="white"/>
        </w:rPr>
      </w:pPr>
      <w:bookmarkStart w:id="5" w:name="_Toc39142664"/>
      <w:r>
        <w:rPr>
          <w:highlight w:val="white"/>
        </w:rPr>
        <w:t>V. Заключительные положения</w:t>
      </w:r>
      <w:bookmarkEnd w:id="5"/>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Настоящие Методические рекомендации включает в себя разделы регламентирующего характера, которые распространяются на всех лиц, участвующих в подготовке и проведении демонстрационного экзамена по стандартам Ворлдскиллс Россия в дистанционном (удаленном) формате и могут быть использованы как непосредственно, так и в качестве основы для разработки других регламентирующих документов. </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По всем вопросам, не включенным в настоящие Методические рекомендации и не предусмотренными регламентирующими разделами в части проведения оценочных процедур, по согласованию с Союзом можно основываться на положениях регламентов проведения чемпионатов по стандартам Ворлдскиллс в условиях дистанционного (удаленного) </w:t>
      </w:r>
      <w:r>
        <w:rPr>
          <w:rFonts w:ascii="Times New Roman" w:eastAsia="Times New Roman" w:hAnsi="Times New Roman" w:cs="Times New Roman"/>
          <w:sz w:val="28"/>
          <w:szCs w:val="28"/>
          <w:highlight w:val="white"/>
        </w:rPr>
        <w:t>участия главного эксперта</w:t>
      </w:r>
      <w:r>
        <w:rPr>
          <w:rFonts w:ascii="Times New Roman" w:eastAsia="Times New Roman" w:hAnsi="Times New Roman" w:cs="Times New Roman"/>
          <w:color w:val="000000"/>
          <w:sz w:val="28"/>
          <w:szCs w:val="28"/>
          <w:highlight w:val="white"/>
        </w:rPr>
        <w:t>.</w:t>
      </w:r>
    </w:p>
    <w:p w:rsidR="00EA4F25" w:rsidRDefault="00696B76" w:rsidP="00275E63">
      <w:pPr>
        <w:numPr>
          <w:ilvl w:val="0"/>
          <w:numId w:val="3"/>
        </w:numPr>
        <w:pBdr>
          <w:top w:val="nil"/>
          <w:left w:val="nil"/>
          <w:bottom w:val="nil"/>
          <w:right w:val="nil"/>
          <w:between w:val="nil"/>
        </w:pBdr>
        <w:spacing w:after="0" w:line="240" w:lineRule="auto"/>
        <w:ind w:left="0"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 период эпидемии гриппа / ОРВИ / распространения Коронавирусной инфекции требуется принять следующие меры предосторожности:</w:t>
      </w:r>
    </w:p>
    <w:p w:rsidR="00EA4F25" w:rsidRDefault="00696B76" w:rsidP="00275E63">
      <w:pPr>
        <w:numPr>
          <w:ilvl w:val="1"/>
          <w:numId w:val="3"/>
        </w:numPr>
        <w:pBdr>
          <w:top w:val="nil"/>
          <w:left w:val="nil"/>
          <w:bottom w:val="nil"/>
          <w:right w:val="nil"/>
          <w:between w:val="nil"/>
        </w:pBdr>
        <w:spacing w:after="0" w:line="240" w:lineRule="auto"/>
        <w:ind w:left="0" w:firstLine="113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 ожидании своей очереди на выполнение задания конкурсантов необходимо разместить в проветриваемых помещениях на расстоянии не менее 1,5 метров друг от друга;</w:t>
      </w:r>
    </w:p>
    <w:p w:rsidR="00EA4F25" w:rsidRDefault="00696B76" w:rsidP="00275E63">
      <w:pPr>
        <w:numPr>
          <w:ilvl w:val="1"/>
          <w:numId w:val="3"/>
        </w:numPr>
        <w:pBdr>
          <w:top w:val="nil"/>
          <w:left w:val="nil"/>
          <w:bottom w:val="nil"/>
          <w:right w:val="nil"/>
          <w:between w:val="nil"/>
        </w:pBdr>
        <w:spacing w:after="0" w:line="240" w:lineRule="auto"/>
        <w:ind w:left="0" w:firstLine="113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минимальное расстояние между рабочими местами должно быть не менее 1,5 метров;</w:t>
      </w:r>
    </w:p>
    <w:p w:rsidR="00EA4F25" w:rsidRDefault="00696B76" w:rsidP="00275E63">
      <w:pPr>
        <w:numPr>
          <w:ilvl w:val="1"/>
          <w:numId w:val="3"/>
        </w:numPr>
        <w:pBdr>
          <w:top w:val="nil"/>
          <w:left w:val="nil"/>
          <w:bottom w:val="nil"/>
          <w:right w:val="nil"/>
          <w:between w:val="nil"/>
        </w:pBdr>
        <w:spacing w:after="0" w:line="240" w:lineRule="auto"/>
        <w:ind w:left="0" w:firstLine="113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проветривание и дезинфекция площадки проводятся между выполнениями модулей;</w:t>
      </w:r>
    </w:p>
    <w:p w:rsidR="00EA4F25" w:rsidRDefault="00696B76" w:rsidP="00275E63">
      <w:pPr>
        <w:numPr>
          <w:ilvl w:val="1"/>
          <w:numId w:val="3"/>
        </w:numPr>
        <w:pBdr>
          <w:top w:val="nil"/>
          <w:left w:val="nil"/>
          <w:bottom w:val="nil"/>
          <w:right w:val="nil"/>
          <w:between w:val="nil"/>
        </w:pBdr>
        <w:spacing w:after="0" w:line="240" w:lineRule="auto"/>
        <w:ind w:left="0" w:firstLine="113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перед доступом на площадку всех участвующих в ДЭ лиц происходит замер температуры и медицинская проверка;</w:t>
      </w:r>
    </w:p>
    <w:p w:rsidR="00EA4F25" w:rsidRDefault="00696B76" w:rsidP="00275E63">
      <w:pPr>
        <w:numPr>
          <w:ilvl w:val="1"/>
          <w:numId w:val="3"/>
        </w:numPr>
        <w:pBdr>
          <w:top w:val="nil"/>
          <w:left w:val="nil"/>
          <w:bottom w:val="nil"/>
          <w:right w:val="nil"/>
          <w:between w:val="nil"/>
        </w:pBdr>
        <w:spacing w:after="0" w:line="240" w:lineRule="auto"/>
        <w:ind w:left="0" w:firstLine="1133"/>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 время нахождения на площадке требуется ношение: перчаток, очков, шапочек, халатов, </w:t>
      </w:r>
      <w:r w:rsidR="00EC2C90">
        <w:rPr>
          <w:rFonts w:ascii="Times New Roman" w:eastAsia="Times New Roman" w:hAnsi="Times New Roman" w:cs="Times New Roman"/>
          <w:sz w:val="28"/>
          <w:szCs w:val="28"/>
          <w:highlight w:val="white"/>
        </w:rPr>
        <w:t>масок,</w:t>
      </w:r>
      <w:r>
        <w:rPr>
          <w:rFonts w:ascii="Times New Roman" w:eastAsia="Times New Roman" w:hAnsi="Times New Roman" w:cs="Times New Roman"/>
          <w:sz w:val="28"/>
          <w:szCs w:val="28"/>
          <w:highlight w:val="white"/>
        </w:rPr>
        <w:t xml:space="preserve"> для всех участвующих в ДЭ лиц.</w:t>
      </w:r>
    </w:p>
    <w:p w:rsidR="00EA4F25" w:rsidRDefault="00EA4F25" w:rsidP="00275E63">
      <w:pPr>
        <w:spacing w:after="0" w:line="240" w:lineRule="auto"/>
        <w:jc w:val="both"/>
        <w:rPr>
          <w:rFonts w:ascii="Times New Roman" w:eastAsia="Times New Roman" w:hAnsi="Times New Roman" w:cs="Times New Roman"/>
          <w:sz w:val="28"/>
          <w:szCs w:val="28"/>
          <w:highlight w:val="white"/>
        </w:rPr>
      </w:pPr>
    </w:p>
    <w:p w:rsidR="00EA4F25" w:rsidRDefault="00EA4F25" w:rsidP="00275E63">
      <w:pPr>
        <w:spacing w:after="0" w:line="240" w:lineRule="auto"/>
        <w:jc w:val="both"/>
        <w:rPr>
          <w:rFonts w:ascii="Times New Roman" w:eastAsia="Times New Roman" w:hAnsi="Times New Roman" w:cs="Times New Roman"/>
          <w:b/>
          <w:i/>
          <w:sz w:val="28"/>
          <w:szCs w:val="28"/>
          <w:highlight w:val="white"/>
        </w:rPr>
      </w:pPr>
      <w:bookmarkStart w:id="6" w:name="_heading=h.tyjcwt" w:colFirst="0" w:colLast="0"/>
      <w:bookmarkEnd w:id="6"/>
    </w:p>
    <w:sectPr w:rsidR="00EA4F25">
      <w:headerReference w:type="even" r:id="rId9"/>
      <w:headerReference w:type="default" r:id="rId10"/>
      <w:footerReference w:type="default" r:id="rId11"/>
      <w:footerReference w:type="first" r:id="rId12"/>
      <w:pgSz w:w="11906" w:h="16838"/>
      <w:pgMar w:top="1134" w:right="567" w:bottom="993"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70" w:rsidRDefault="00FE7D70">
      <w:pPr>
        <w:spacing w:after="0" w:line="240" w:lineRule="auto"/>
      </w:pPr>
      <w:r>
        <w:separator/>
      </w:r>
    </w:p>
  </w:endnote>
  <w:endnote w:type="continuationSeparator" w:id="0">
    <w:p w:rsidR="00FE7D70" w:rsidRDefault="00FE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25" w:rsidRDefault="00696B76">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A037C">
      <w:rPr>
        <w:rFonts w:ascii="Times New Roman" w:eastAsia="Times New Roman" w:hAnsi="Times New Roman" w:cs="Times New Roman"/>
        <w:noProof/>
        <w:color w:val="000000"/>
        <w:sz w:val="24"/>
        <w:szCs w:val="24"/>
      </w:rPr>
      <w:t>7</w:t>
    </w:r>
    <w:r>
      <w:rPr>
        <w:rFonts w:ascii="Times New Roman" w:eastAsia="Times New Roman" w:hAnsi="Times New Roman" w:cs="Times New Roman"/>
        <w:color w:val="000000"/>
        <w:sz w:val="24"/>
        <w:szCs w:val="24"/>
      </w:rPr>
      <w:fldChar w:fldCharType="end"/>
    </w:r>
  </w:p>
  <w:p w:rsidR="00EA4F25" w:rsidRDefault="00EA4F25">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25" w:rsidRDefault="00EA4F25">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70" w:rsidRDefault="00FE7D70">
      <w:pPr>
        <w:spacing w:after="0" w:line="240" w:lineRule="auto"/>
      </w:pPr>
      <w:r>
        <w:separator/>
      </w:r>
    </w:p>
  </w:footnote>
  <w:footnote w:type="continuationSeparator" w:id="0">
    <w:p w:rsidR="00FE7D70" w:rsidRDefault="00FE7D70">
      <w:pPr>
        <w:spacing w:after="0" w:line="240" w:lineRule="auto"/>
      </w:pPr>
      <w:r>
        <w:continuationSeparator/>
      </w:r>
    </w:p>
  </w:footnote>
  <w:footnote w:id="1">
    <w:p w:rsidR="00EA4F25" w:rsidRPr="00D33D4D" w:rsidRDefault="00696B76" w:rsidP="00D33D4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E4B49">
        <w:rPr>
          <w:rFonts w:ascii="Times New Roman" w:hAnsi="Times New Roman" w:cs="Times New Roman"/>
          <w:vertAlign w:val="superscript"/>
        </w:rPr>
        <w:footnoteRef/>
      </w:r>
      <w:r w:rsidRPr="00AE4B49">
        <w:rPr>
          <w:rFonts w:ascii="Times New Roman" w:eastAsia="Times New Roman" w:hAnsi="Times New Roman" w:cs="Times New Roman"/>
          <w:color w:val="000000"/>
          <w:sz w:val="20"/>
          <w:szCs w:val="20"/>
        </w:rPr>
        <w:t xml:space="preserve"> В данном контексте член Экспертной группы не должен находиться в трудовых отношениях с образовательной организацией и осуществлять в ней деятельность, в том числе в соответствии с договором гражданско-правового характера. </w:t>
      </w:r>
    </w:p>
  </w:footnote>
  <w:footnote w:id="2">
    <w:p w:rsidR="00EA4F25" w:rsidRPr="00D33D4D" w:rsidRDefault="00696B76">
      <w:pPr>
        <w:pBdr>
          <w:top w:val="nil"/>
          <w:left w:val="nil"/>
          <w:bottom w:val="nil"/>
          <w:right w:val="nil"/>
          <w:between w:val="nil"/>
        </w:pBdr>
        <w:spacing w:after="0" w:line="240" w:lineRule="auto"/>
        <w:rPr>
          <w:rFonts w:ascii="Times New Roman" w:hAnsi="Times New Roman" w:cs="Times New Roman"/>
          <w:color w:val="000000"/>
          <w:sz w:val="20"/>
          <w:szCs w:val="20"/>
        </w:rPr>
      </w:pPr>
      <w:r w:rsidRPr="00AE4B49">
        <w:rPr>
          <w:rFonts w:ascii="Times New Roman" w:hAnsi="Times New Roman" w:cs="Times New Roman"/>
          <w:vertAlign w:val="superscript"/>
        </w:rPr>
        <w:footnoteRef/>
      </w:r>
      <w:r w:rsidRPr="00AE4B49">
        <w:rPr>
          <w:rFonts w:ascii="Times New Roman" w:hAnsi="Times New Roman" w:cs="Times New Roman"/>
          <w:color w:val="000000"/>
          <w:sz w:val="20"/>
          <w:szCs w:val="20"/>
        </w:rPr>
        <w:t xml:space="preserve"> </w:t>
      </w:r>
      <w:r w:rsidRPr="00D33D4D">
        <w:rPr>
          <w:rFonts w:ascii="Times New Roman" w:eastAsia="Times New Roman" w:hAnsi="Times New Roman" w:cs="Times New Roman"/>
          <w:color w:val="000000"/>
          <w:sz w:val="20"/>
          <w:szCs w:val="20"/>
        </w:rPr>
        <w:t>В связи с эпидемиологической ситуацией в условиях распространения Коронавирусной инфекции</w:t>
      </w:r>
    </w:p>
  </w:footnote>
  <w:footnote w:id="3">
    <w:p w:rsidR="00EA4F25" w:rsidRPr="00D33D4D" w:rsidRDefault="00696B76">
      <w:pPr>
        <w:spacing w:after="0" w:line="240" w:lineRule="auto"/>
        <w:rPr>
          <w:rFonts w:ascii="Times New Roman" w:hAnsi="Times New Roman" w:cs="Times New Roman"/>
          <w:sz w:val="20"/>
          <w:szCs w:val="20"/>
        </w:rPr>
      </w:pPr>
      <w:r w:rsidRPr="00D33D4D">
        <w:rPr>
          <w:rFonts w:ascii="Times New Roman" w:hAnsi="Times New Roman" w:cs="Times New Roman"/>
          <w:sz w:val="20"/>
          <w:szCs w:val="20"/>
          <w:vertAlign w:val="superscript"/>
        </w:rPr>
        <w:footnoteRef/>
      </w:r>
      <w:r w:rsidRPr="00D33D4D">
        <w:rPr>
          <w:rFonts w:ascii="Times New Roman" w:hAnsi="Times New Roman" w:cs="Times New Roman"/>
          <w:sz w:val="20"/>
          <w:szCs w:val="20"/>
        </w:rPr>
        <w:t xml:space="preserve"> Главный и линейные эксперты участвуют удаленно</w:t>
      </w:r>
    </w:p>
  </w:footnote>
  <w:footnote w:id="4">
    <w:p w:rsidR="00AE4B49" w:rsidRPr="00AE4B49" w:rsidRDefault="00AE4B49">
      <w:pPr>
        <w:pStyle w:val="af4"/>
        <w:rPr>
          <w:rFonts w:ascii="Times New Roman" w:hAnsi="Times New Roman" w:cs="Times New Roman"/>
        </w:rPr>
      </w:pPr>
      <w:r w:rsidRPr="00D33D4D">
        <w:rPr>
          <w:rStyle w:val="af6"/>
          <w:rFonts w:ascii="Times New Roman" w:hAnsi="Times New Roman" w:cs="Times New Roman"/>
        </w:rPr>
        <w:footnoteRef/>
      </w:r>
      <w:r w:rsidRPr="00D33D4D">
        <w:rPr>
          <w:rFonts w:ascii="Times New Roman" w:hAnsi="Times New Roman" w:cs="Times New Roman"/>
        </w:rPr>
        <w:t xml:space="preserve"> Главный эксперт может принять решение о необходимости введения дополнительного подготовительного дня или объединения подготовительного и экзаменационного дней после согласования данного вопроса с менеджером компетенции</w:t>
      </w:r>
    </w:p>
  </w:footnote>
  <w:footnote w:id="5">
    <w:p w:rsidR="00EA4F25" w:rsidRPr="00AE4B49" w:rsidRDefault="00696B76">
      <w:pPr>
        <w:spacing w:after="0" w:line="240" w:lineRule="auto"/>
        <w:rPr>
          <w:rFonts w:ascii="Times New Roman" w:hAnsi="Times New Roman" w:cs="Times New Roman"/>
          <w:sz w:val="20"/>
          <w:szCs w:val="20"/>
        </w:rPr>
      </w:pPr>
      <w:r w:rsidRPr="00AE4B49">
        <w:rPr>
          <w:rFonts w:ascii="Times New Roman" w:hAnsi="Times New Roman" w:cs="Times New Roman"/>
          <w:vertAlign w:val="superscript"/>
        </w:rPr>
        <w:footnoteRef/>
      </w:r>
      <w:r w:rsidRPr="00AE4B49">
        <w:rPr>
          <w:rFonts w:ascii="Times New Roman" w:hAnsi="Times New Roman" w:cs="Times New Roman"/>
          <w:sz w:val="20"/>
          <w:szCs w:val="20"/>
        </w:rPr>
        <w:t xml:space="preserve"> Главный эксперт участвует удаленно, Линейные эксперты </w:t>
      </w:r>
      <w:r w:rsidRPr="00D33D4D">
        <w:rPr>
          <w:rFonts w:ascii="Times New Roman" w:hAnsi="Times New Roman" w:cs="Times New Roman"/>
          <w:sz w:val="20"/>
          <w:szCs w:val="20"/>
        </w:rPr>
        <w:t>очно</w:t>
      </w:r>
      <w:r w:rsidRPr="00AE4B49">
        <w:rPr>
          <w:rFonts w:ascii="Times New Roman" w:hAnsi="Times New Roman" w:cs="Times New Roman"/>
          <w:sz w:val="20"/>
          <w:szCs w:val="20"/>
        </w:rPr>
        <w:t xml:space="preserve"> пр</w:t>
      </w:r>
      <w:r w:rsidR="00AA245C">
        <w:rPr>
          <w:rFonts w:ascii="Times New Roman" w:hAnsi="Times New Roman" w:cs="Times New Roman"/>
          <w:sz w:val="20"/>
          <w:szCs w:val="20"/>
        </w:rPr>
        <w:t>исутствуют на площадке в дни</w:t>
      </w:r>
      <w:r w:rsidR="00D33D4D">
        <w:rPr>
          <w:rFonts w:ascii="Times New Roman" w:hAnsi="Times New Roman" w:cs="Times New Roman"/>
          <w:sz w:val="20"/>
          <w:szCs w:val="20"/>
        </w:rPr>
        <w:t xml:space="preserve"> проведения экзамена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25" w:rsidRDefault="00EA4F25">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25" w:rsidRDefault="00EA4F25">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395A"/>
    <w:multiLevelType w:val="multilevel"/>
    <w:tmpl w:val="021077AE"/>
    <w:lvl w:ilvl="0">
      <w:start w:val="1"/>
      <w:numFmt w:val="decimal"/>
      <w:lvlText w:val="%1."/>
      <w:lvlJc w:val="left"/>
      <w:pPr>
        <w:ind w:left="1153" w:hanging="44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F4C098A"/>
    <w:multiLevelType w:val="multilevel"/>
    <w:tmpl w:val="4718B7EA"/>
    <w:lvl w:ilvl="0">
      <w:start w:val="84"/>
      <w:numFmt w:val="decimal"/>
      <w:pStyle w:val="1"/>
      <w:lvlText w:val="%1."/>
      <w:lvlJc w:val="left"/>
      <w:pPr>
        <w:ind w:left="1429" w:hanging="360"/>
      </w:pPr>
    </w:lvl>
    <w:lvl w:ilvl="1">
      <w:start w:val="1"/>
      <w:numFmt w:val="lowerLetter"/>
      <w:lvlText w:val="%2."/>
      <w:lvlJc w:val="left"/>
      <w:pPr>
        <w:ind w:left="1440" w:hanging="360"/>
      </w:pPr>
    </w:lvl>
    <w:lvl w:ilvl="2">
      <w:start w:val="1"/>
      <w:numFmt w:val="lowerRoman"/>
      <w:pStyle w:va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50179F7"/>
    <w:multiLevelType w:val="multilevel"/>
    <w:tmpl w:val="65E690E2"/>
    <w:lvl w:ilvl="0">
      <w:start w:val="2"/>
      <w:numFmt w:val="decimal"/>
      <w:lvlText w:val="%1."/>
      <w:lvlJc w:val="right"/>
      <w:pPr>
        <w:ind w:left="1429" w:hanging="360"/>
      </w:pPr>
      <w:rPr>
        <w:rFonts w:hint="default"/>
      </w:rPr>
    </w:lvl>
    <w:lvl w:ilvl="1">
      <w:start w:val="1"/>
      <w:numFmt w:val="decimal"/>
      <w:lvlText w:val="%1.%2."/>
      <w:lvlJc w:val="right"/>
      <w:pPr>
        <w:ind w:left="2149" w:hanging="360"/>
      </w:pPr>
      <w:rPr>
        <w:rFonts w:hint="default"/>
      </w:rPr>
    </w:lvl>
    <w:lvl w:ilvl="2">
      <w:start w:val="1"/>
      <w:numFmt w:val="decimal"/>
      <w:lvlText w:val="%1.%2.%3."/>
      <w:lvlJc w:val="right"/>
      <w:pPr>
        <w:ind w:left="2869" w:hanging="180"/>
      </w:pPr>
      <w:rPr>
        <w:rFonts w:hint="default"/>
      </w:rPr>
    </w:lvl>
    <w:lvl w:ilvl="3">
      <w:start w:val="1"/>
      <w:numFmt w:val="decimal"/>
      <w:lvlText w:val="%1.%2.%3.%4."/>
      <w:lvlJc w:val="right"/>
      <w:pPr>
        <w:ind w:left="3589" w:hanging="360"/>
      </w:pPr>
      <w:rPr>
        <w:rFonts w:hint="default"/>
      </w:rPr>
    </w:lvl>
    <w:lvl w:ilvl="4">
      <w:start w:val="1"/>
      <w:numFmt w:val="decimal"/>
      <w:lvlText w:val="%1.%2.%3.%4.%5."/>
      <w:lvlJc w:val="right"/>
      <w:pPr>
        <w:ind w:left="4309" w:hanging="360"/>
      </w:pPr>
      <w:rPr>
        <w:rFonts w:hint="default"/>
      </w:rPr>
    </w:lvl>
    <w:lvl w:ilvl="5">
      <w:start w:val="1"/>
      <w:numFmt w:val="decimal"/>
      <w:lvlText w:val="%1.%2.%3.%4.%5.%6."/>
      <w:lvlJc w:val="right"/>
      <w:pPr>
        <w:ind w:left="5029" w:hanging="180"/>
      </w:pPr>
      <w:rPr>
        <w:rFonts w:hint="default"/>
      </w:rPr>
    </w:lvl>
    <w:lvl w:ilvl="6">
      <w:start w:val="1"/>
      <w:numFmt w:val="decimal"/>
      <w:lvlText w:val="%1.%2.%3.%4.%5.%6.%7."/>
      <w:lvlJc w:val="right"/>
      <w:pPr>
        <w:ind w:left="5749" w:hanging="360"/>
      </w:pPr>
      <w:rPr>
        <w:rFonts w:hint="default"/>
      </w:rPr>
    </w:lvl>
    <w:lvl w:ilvl="7">
      <w:start w:val="1"/>
      <w:numFmt w:val="decimal"/>
      <w:lvlText w:val="%1.%2.%3.%4.%5.%6.%7.%8."/>
      <w:lvlJc w:val="right"/>
      <w:pPr>
        <w:ind w:left="6469" w:hanging="360"/>
      </w:pPr>
      <w:rPr>
        <w:rFonts w:hint="default"/>
      </w:rPr>
    </w:lvl>
    <w:lvl w:ilvl="8">
      <w:start w:val="1"/>
      <w:numFmt w:val="decimal"/>
      <w:lvlText w:val="%1.%2.%3.%4.%5.%6.%7.%8.%9."/>
      <w:lvlJc w:val="right"/>
      <w:pPr>
        <w:ind w:left="7189" w:hanging="1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25"/>
    <w:rsid w:val="001A037C"/>
    <w:rsid w:val="00275E63"/>
    <w:rsid w:val="004E10E1"/>
    <w:rsid w:val="0050515B"/>
    <w:rsid w:val="005333BF"/>
    <w:rsid w:val="00670621"/>
    <w:rsid w:val="00696B76"/>
    <w:rsid w:val="0077407A"/>
    <w:rsid w:val="008F5325"/>
    <w:rsid w:val="00980870"/>
    <w:rsid w:val="009A29B3"/>
    <w:rsid w:val="009F4BF7"/>
    <w:rsid w:val="00AA245C"/>
    <w:rsid w:val="00AE4B49"/>
    <w:rsid w:val="00C0436E"/>
    <w:rsid w:val="00C2273C"/>
    <w:rsid w:val="00CE787F"/>
    <w:rsid w:val="00D33D4D"/>
    <w:rsid w:val="00D80954"/>
    <w:rsid w:val="00E57052"/>
    <w:rsid w:val="00EA4F25"/>
    <w:rsid w:val="00EC2C90"/>
    <w:rsid w:val="00FE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ACF25-DFF0-419F-AFAB-E1E629A2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C75"/>
  </w:style>
  <w:style w:type="paragraph" w:styleId="1">
    <w:name w:val="heading 1"/>
    <w:basedOn w:val="a"/>
    <w:next w:val="a"/>
    <w:link w:val="10"/>
    <w:qFormat/>
    <w:rsid w:val="008E2130"/>
    <w:pPr>
      <w:keepNext/>
      <w:widowControl w:val="0"/>
      <w:numPr>
        <w:numId w:val="1"/>
      </w:numPr>
      <w:spacing w:before="240" w:after="120" w:line="240" w:lineRule="auto"/>
      <w:jc w:val="both"/>
      <w:outlineLvl w:val="0"/>
    </w:pPr>
    <w:rPr>
      <w:rFonts w:ascii="Times New Roman" w:eastAsia="Times New Roman" w:hAnsi="Times New Roman" w:cs="Times New Roman"/>
      <w:b/>
      <w:snapToGrid w:val="0"/>
      <w:sz w:val="28"/>
      <w:szCs w:val="20"/>
      <w:lang w:eastAsia="ru-RU"/>
    </w:rPr>
  </w:style>
  <w:style w:type="paragraph" w:styleId="2">
    <w:name w:val="heading 2"/>
    <w:basedOn w:val="a"/>
    <w:next w:val="a"/>
    <w:link w:val="20"/>
    <w:autoRedefine/>
    <w:qFormat/>
    <w:rsid w:val="00717DC3"/>
    <w:pPr>
      <w:widowControl w:val="0"/>
      <w:spacing w:after="0" w:line="240" w:lineRule="auto"/>
      <w:jc w:val="center"/>
      <w:outlineLvl w:val="1"/>
    </w:pPr>
    <w:rPr>
      <w:rFonts w:ascii="Times New Roman" w:eastAsia="Times New Roman" w:hAnsi="Times New Roman" w:cs="Times New Roman"/>
      <w:b/>
      <w:bCs/>
      <w:snapToGrid w:val="0"/>
      <w:sz w:val="28"/>
      <w:szCs w:val="24"/>
      <w:lang w:val="en-US" w:eastAsia="ru-RU"/>
    </w:rPr>
  </w:style>
  <w:style w:type="paragraph" w:styleId="3">
    <w:name w:val="heading 3"/>
    <w:aliases w:val="H3,3,Пункт,h3,Level 1 - 1,h31,h32,h33,h34,h35,h36,h37,h38,h39,h310,h311,h321,h331,h341,h351,h361,h371,h381,h312,h322,h332,h342,h352,h362,h372,h382,h313,h323,h333,h343,h353,h363,h373,h383,h314,h324,h334,h344,h354,h364,h374,h384,h315,h325,h335"/>
    <w:basedOn w:val="a"/>
    <w:next w:val="a"/>
    <w:link w:val="30"/>
    <w:qFormat/>
    <w:rsid w:val="008E2130"/>
    <w:pPr>
      <w:keepNext/>
      <w:widowControl w:val="0"/>
      <w:numPr>
        <w:ilvl w:val="2"/>
        <w:numId w:val="1"/>
      </w:numPr>
      <w:spacing w:after="120" w:line="240" w:lineRule="auto"/>
      <w:jc w:val="both"/>
      <w:outlineLvl w:val="2"/>
    </w:pPr>
    <w:rPr>
      <w:rFonts w:ascii="Times New Roman" w:eastAsia="Times New Roman" w:hAnsi="Times New Roman" w:cs="Arial"/>
      <w:bCs/>
      <w:snapToGrid w:val="0"/>
      <w:sz w:val="24"/>
      <w:szCs w:val="26"/>
      <w:lang w:eastAsia="ru-RU"/>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8E2130"/>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717DC3"/>
    <w:rPr>
      <w:rFonts w:ascii="Times New Roman" w:eastAsia="Times New Roman" w:hAnsi="Times New Roman" w:cs="Times New Roman"/>
      <w:b/>
      <w:bCs/>
      <w:snapToGrid w:val="0"/>
      <w:sz w:val="28"/>
      <w:szCs w:val="24"/>
      <w:lang w:val="en-US" w:eastAsia="ru-RU"/>
    </w:rPr>
  </w:style>
  <w:style w:type="character" w:customStyle="1" w:styleId="30">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E2130"/>
    <w:rPr>
      <w:rFonts w:ascii="Times New Roman" w:eastAsia="Times New Roman" w:hAnsi="Times New Roman" w:cs="Arial"/>
      <w:bCs/>
      <w:snapToGrid w:val="0"/>
      <w:sz w:val="24"/>
      <w:szCs w:val="26"/>
      <w:lang w:eastAsia="ru-RU"/>
    </w:rPr>
  </w:style>
  <w:style w:type="paragraph" w:styleId="a4">
    <w:name w:val="header"/>
    <w:basedOn w:val="a"/>
    <w:link w:val="a5"/>
    <w:uiPriority w:val="99"/>
    <w:unhideWhenUsed/>
    <w:rsid w:val="006F55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5588"/>
  </w:style>
  <w:style w:type="paragraph" w:styleId="a6">
    <w:name w:val="footer"/>
    <w:basedOn w:val="a"/>
    <w:link w:val="a7"/>
    <w:uiPriority w:val="99"/>
    <w:unhideWhenUsed/>
    <w:rsid w:val="006F55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5588"/>
  </w:style>
  <w:style w:type="paragraph" w:styleId="a8">
    <w:name w:val="Balloon Text"/>
    <w:basedOn w:val="a"/>
    <w:link w:val="a9"/>
    <w:uiPriority w:val="99"/>
    <w:semiHidden/>
    <w:unhideWhenUsed/>
    <w:rsid w:val="006F558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5588"/>
    <w:rPr>
      <w:rFonts w:ascii="Segoe UI" w:hAnsi="Segoe UI" w:cs="Segoe UI"/>
      <w:sz w:val="18"/>
      <w:szCs w:val="18"/>
    </w:rPr>
  </w:style>
  <w:style w:type="paragraph" w:styleId="aa">
    <w:name w:val="List Paragraph"/>
    <w:aliases w:val="Нумерованый список,List Paragraph1"/>
    <w:basedOn w:val="a"/>
    <w:link w:val="ab"/>
    <w:uiPriority w:val="34"/>
    <w:qFormat/>
    <w:rsid w:val="002E3728"/>
    <w:pPr>
      <w:ind w:left="720"/>
      <w:contextualSpacing/>
    </w:pPr>
  </w:style>
  <w:style w:type="character" w:customStyle="1" w:styleId="ab">
    <w:name w:val="Абзац списка Знак"/>
    <w:aliases w:val="Нумерованый список Знак,List Paragraph1 Знак"/>
    <w:link w:val="aa"/>
    <w:uiPriority w:val="34"/>
    <w:rsid w:val="00E77C5D"/>
  </w:style>
  <w:style w:type="table" w:styleId="ac">
    <w:name w:val="Table Grid"/>
    <w:basedOn w:val="a1"/>
    <w:uiPriority w:val="39"/>
    <w:rsid w:val="00712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E77C5D"/>
    <w:pPr>
      <w:spacing w:after="100" w:line="276" w:lineRule="auto"/>
    </w:pPr>
  </w:style>
  <w:style w:type="paragraph" w:styleId="21">
    <w:name w:val="toc 2"/>
    <w:basedOn w:val="a"/>
    <w:next w:val="a"/>
    <w:autoRedefine/>
    <w:uiPriority w:val="39"/>
    <w:unhideWhenUsed/>
    <w:rsid w:val="00E77C5D"/>
    <w:pPr>
      <w:spacing w:after="100" w:line="276" w:lineRule="auto"/>
      <w:ind w:left="220"/>
    </w:pPr>
  </w:style>
  <w:style w:type="character" w:styleId="ad">
    <w:name w:val="Hyperlink"/>
    <w:basedOn w:val="a0"/>
    <w:uiPriority w:val="99"/>
    <w:unhideWhenUsed/>
    <w:rsid w:val="00E77C5D"/>
    <w:rPr>
      <w:color w:val="0563C1" w:themeColor="hyperlink"/>
      <w:u w:val="single"/>
    </w:rPr>
  </w:style>
  <w:style w:type="paragraph" w:customStyle="1" w:styleId="ConsPlusNormal">
    <w:name w:val="ConsPlusNormal"/>
    <w:rsid w:val="00E77C5D"/>
    <w:pPr>
      <w:widowControl w:val="0"/>
      <w:autoSpaceDE w:val="0"/>
      <w:autoSpaceDN w:val="0"/>
      <w:adjustRightInd w:val="0"/>
      <w:spacing w:after="0" w:line="240" w:lineRule="auto"/>
    </w:pPr>
    <w:rPr>
      <w:rFonts w:ascii="Arial" w:hAnsi="Arial" w:cs="Arial"/>
      <w:sz w:val="20"/>
      <w:szCs w:val="20"/>
      <w:lang w:eastAsia="ru-RU"/>
    </w:rPr>
  </w:style>
  <w:style w:type="character" w:customStyle="1" w:styleId="ae">
    <w:name w:val="Текст примечания Знак"/>
    <w:basedOn w:val="a0"/>
    <w:link w:val="af"/>
    <w:uiPriority w:val="99"/>
    <w:semiHidden/>
    <w:rsid w:val="00E77C5D"/>
    <w:rPr>
      <w:sz w:val="20"/>
      <w:szCs w:val="20"/>
      <w:lang w:eastAsia="ja-JP"/>
    </w:rPr>
  </w:style>
  <w:style w:type="paragraph" w:styleId="af">
    <w:name w:val="annotation text"/>
    <w:basedOn w:val="a"/>
    <w:link w:val="ae"/>
    <w:uiPriority w:val="99"/>
    <w:semiHidden/>
    <w:unhideWhenUsed/>
    <w:rsid w:val="00E77C5D"/>
    <w:pPr>
      <w:spacing w:line="240" w:lineRule="auto"/>
    </w:pPr>
    <w:rPr>
      <w:sz w:val="20"/>
      <w:szCs w:val="20"/>
      <w:lang w:eastAsia="ja-JP"/>
    </w:rPr>
  </w:style>
  <w:style w:type="character" w:customStyle="1" w:styleId="af0">
    <w:name w:val="Тема примечания Знак"/>
    <w:basedOn w:val="ae"/>
    <w:link w:val="af1"/>
    <w:uiPriority w:val="99"/>
    <w:semiHidden/>
    <w:rsid w:val="00E77C5D"/>
    <w:rPr>
      <w:b/>
      <w:bCs/>
      <w:sz w:val="20"/>
      <w:szCs w:val="20"/>
      <w:lang w:eastAsia="ja-JP"/>
    </w:rPr>
  </w:style>
  <w:style w:type="paragraph" w:styleId="af1">
    <w:name w:val="annotation subject"/>
    <w:basedOn w:val="af"/>
    <w:next w:val="af"/>
    <w:link w:val="af0"/>
    <w:uiPriority w:val="99"/>
    <w:semiHidden/>
    <w:unhideWhenUsed/>
    <w:rsid w:val="00E77C5D"/>
    <w:rPr>
      <w:b/>
      <w:bCs/>
    </w:rPr>
  </w:style>
  <w:style w:type="character" w:customStyle="1" w:styleId="af2">
    <w:name w:val="Текст концевой сноски Знак"/>
    <w:basedOn w:val="a0"/>
    <w:link w:val="af3"/>
    <w:uiPriority w:val="99"/>
    <w:semiHidden/>
    <w:rsid w:val="00E77C5D"/>
    <w:rPr>
      <w:sz w:val="20"/>
      <w:szCs w:val="20"/>
      <w:lang w:eastAsia="ja-JP"/>
    </w:rPr>
  </w:style>
  <w:style w:type="paragraph" w:styleId="af3">
    <w:name w:val="endnote text"/>
    <w:basedOn w:val="a"/>
    <w:link w:val="af2"/>
    <w:uiPriority w:val="99"/>
    <w:semiHidden/>
    <w:unhideWhenUsed/>
    <w:rsid w:val="00E77C5D"/>
    <w:pPr>
      <w:spacing w:after="0" w:line="240" w:lineRule="auto"/>
    </w:pPr>
    <w:rPr>
      <w:sz w:val="20"/>
      <w:szCs w:val="20"/>
      <w:lang w:eastAsia="ja-JP"/>
    </w:rPr>
  </w:style>
  <w:style w:type="paragraph" w:styleId="af4">
    <w:name w:val="footnote text"/>
    <w:basedOn w:val="a"/>
    <w:link w:val="af5"/>
    <w:uiPriority w:val="99"/>
    <w:semiHidden/>
    <w:unhideWhenUsed/>
    <w:rsid w:val="00E77C5D"/>
    <w:pPr>
      <w:spacing w:after="0" w:line="240" w:lineRule="auto"/>
    </w:pPr>
    <w:rPr>
      <w:sz w:val="20"/>
      <w:szCs w:val="20"/>
      <w:lang w:eastAsia="ja-JP"/>
    </w:rPr>
  </w:style>
  <w:style w:type="character" w:customStyle="1" w:styleId="af5">
    <w:name w:val="Текст сноски Знак"/>
    <w:basedOn w:val="a0"/>
    <w:link w:val="af4"/>
    <w:uiPriority w:val="99"/>
    <w:semiHidden/>
    <w:rsid w:val="00E77C5D"/>
    <w:rPr>
      <w:sz w:val="20"/>
      <w:szCs w:val="20"/>
      <w:lang w:eastAsia="ja-JP"/>
    </w:rPr>
  </w:style>
  <w:style w:type="character" w:styleId="af6">
    <w:name w:val="footnote reference"/>
    <w:basedOn w:val="a0"/>
    <w:uiPriority w:val="99"/>
    <w:semiHidden/>
    <w:unhideWhenUsed/>
    <w:rsid w:val="00E77C5D"/>
    <w:rPr>
      <w:vertAlign w:val="superscript"/>
    </w:rPr>
  </w:style>
  <w:style w:type="paragraph" w:customStyle="1" w:styleId="m5135492816869123511p1">
    <w:name w:val="m_5135492816869123511p1"/>
    <w:basedOn w:val="a"/>
    <w:rsid w:val="00E77C5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5135492816869123511s1">
    <w:name w:val="m_5135492816869123511s1"/>
    <w:basedOn w:val="a0"/>
    <w:rsid w:val="00E77C5D"/>
  </w:style>
  <w:style w:type="paragraph" w:styleId="af7">
    <w:name w:val="TOC Heading"/>
    <w:basedOn w:val="1"/>
    <w:next w:val="a"/>
    <w:uiPriority w:val="39"/>
    <w:unhideWhenUsed/>
    <w:qFormat/>
    <w:rsid w:val="00872910"/>
    <w:pPr>
      <w:keepLines/>
      <w:widowControl/>
      <w:numPr>
        <w:numId w:val="0"/>
      </w:numPr>
      <w:spacing w:after="0" w:line="256"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31">
    <w:name w:val="toc 3"/>
    <w:basedOn w:val="a"/>
    <w:next w:val="a"/>
    <w:autoRedefine/>
    <w:uiPriority w:val="39"/>
    <w:unhideWhenUsed/>
    <w:rsid w:val="0012628E"/>
    <w:pPr>
      <w:spacing w:after="100"/>
      <w:ind w:left="440"/>
    </w:pPr>
    <w:rPr>
      <w:rFonts w:cs="Times New Roman"/>
      <w:lang w:eastAsia="ja-JP"/>
    </w:rPr>
  </w:style>
  <w:style w:type="character" w:styleId="af8">
    <w:name w:val="annotation reference"/>
    <w:basedOn w:val="a0"/>
    <w:uiPriority w:val="99"/>
    <w:semiHidden/>
    <w:unhideWhenUsed/>
    <w:rsid w:val="00196968"/>
    <w:rPr>
      <w:sz w:val="16"/>
      <w:szCs w:val="16"/>
    </w:rPr>
  </w:style>
  <w:style w:type="paragraph" w:styleId="af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232">
      <w:bodyDiv w:val="1"/>
      <w:marLeft w:val="0"/>
      <w:marRight w:val="0"/>
      <w:marTop w:val="0"/>
      <w:marBottom w:val="0"/>
      <w:divBdr>
        <w:top w:val="none" w:sz="0" w:space="0" w:color="auto"/>
        <w:left w:val="none" w:sz="0" w:space="0" w:color="auto"/>
        <w:bottom w:val="none" w:sz="0" w:space="0" w:color="auto"/>
        <w:right w:val="none" w:sz="0" w:space="0" w:color="auto"/>
      </w:divBdr>
    </w:div>
    <w:div w:id="2013220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UZEcuS6NV84p13sR0OA8b6wyw==">AMUW2mVjvcEZyMxxvXEWT4wMyXcKcP1Jc9u2DEDvMXAJ3cnvDefh9jnkDGy1BQNFbROGX7eC62Q6PuhNqRkd4psIhfmLmGrNLh+zbm5VnZ65kA9vgbHhVqXCENIP9aME0P7zte9zfMYZvZHgiQ8BzpLpZYmih6ZKqgII+i5YgQW2dQqaK1xb5qbn0fD1DcjIfTDx/SGtI3xE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4394</Words>
  <Characters>25047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Борисов Евгений Аркадьевич</cp:lastModifiedBy>
  <cp:revision>16</cp:revision>
  <dcterms:created xsi:type="dcterms:W3CDTF">2020-04-14T10:20:00Z</dcterms:created>
  <dcterms:modified xsi:type="dcterms:W3CDTF">2020-05-08T13:12:00Z</dcterms:modified>
</cp:coreProperties>
</file>