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E7B" w:rsidRDefault="00F26C4B" w:rsidP="00063E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ОП.13 Аргонодуговая сварка и резка</w:t>
      </w:r>
    </w:p>
    <w:p w:rsidR="00063E7B" w:rsidRPr="00B55956" w:rsidRDefault="00063E7B" w:rsidP="00063E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Преподаватель </w:t>
      </w:r>
      <w:r w:rsidR="00B55956">
        <w:rPr>
          <w:rFonts w:ascii="Times New Roman" w:hAnsi="Times New Roman" w:cs="Times New Roman"/>
          <w:b/>
          <w:sz w:val="28"/>
          <w:szCs w:val="28"/>
        </w:rPr>
        <w:t>М</w:t>
      </w:r>
      <w:r w:rsidR="004418E2">
        <w:rPr>
          <w:rFonts w:ascii="Times New Roman" w:hAnsi="Times New Roman" w:cs="Times New Roman"/>
          <w:b/>
          <w:sz w:val="28"/>
          <w:szCs w:val="28"/>
        </w:rPr>
        <w:t>очалов И.В</w:t>
      </w:r>
      <w:r w:rsidR="00B55956">
        <w:rPr>
          <w:rFonts w:ascii="Times New Roman" w:hAnsi="Times New Roman" w:cs="Times New Roman"/>
          <w:b/>
          <w:sz w:val="28"/>
          <w:szCs w:val="28"/>
        </w:rPr>
        <w:t>.</w:t>
      </w:r>
    </w:p>
    <w:p w:rsidR="009D4C27" w:rsidRPr="009D4C27" w:rsidRDefault="00063E7B" w:rsidP="00063E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Email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hyperlink r:id="rId6" w:history="1">
        <w:r w:rsidR="004418E2" w:rsidRPr="005632EF">
          <w:rPr>
            <w:rStyle w:val="a4"/>
            <w:rFonts w:ascii="Times New Roman" w:hAnsi="Times New Roman" w:cs="Times New Roman"/>
            <w:b/>
            <w:sz w:val="28"/>
            <w:szCs w:val="28"/>
            <w:lang w:val="en-US"/>
          </w:rPr>
          <w:t>mochalov</w:t>
        </w:r>
        <w:r w:rsidR="004418E2" w:rsidRPr="005632EF">
          <w:rPr>
            <w:rStyle w:val="a4"/>
            <w:rFonts w:ascii="Times New Roman" w:hAnsi="Times New Roman" w:cs="Times New Roman"/>
            <w:b/>
            <w:sz w:val="28"/>
            <w:szCs w:val="28"/>
          </w:rPr>
          <w:t>@</w:t>
        </w:r>
        <w:r w:rsidR="004418E2" w:rsidRPr="005632EF">
          <w:rPr>
            <w:rStyle w:val="a4"/>
            <w:rFonts w:ascii="Times New Roman" w:hAnsi="Times New Roman" w:cs="Times New Roman"/>
            <w:b/>
            <w:sz w:val="28"/>
            <w:szCs w:val="28"/>
            <w:lang w:val="en-US"/>
          </w:rPr>
          <w:t>vemst</w:t>
        </w:r>
        <w:r w:rsidR="004418E2" w:rsidRPr="005632EF">
          <w:rPr>
            <w:rStyle w:val="a4"/>
            <w:rFonts w:ascii="Times New Roman" w:hAnsi="Times New Roman" w:cs="Times New Roman"/>
            <w:b/>
            <w:sz w:val="28"/>
            <w:szCs w:val="28"/>
          </w:rPr>
          <w:t>.</w:t>
        </w:r>
        <w:r w:rsidR="004418E2" w:rsidRPr="005632EF">
          <w:rPr>
            <w:rStyle w:val="a4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</w:hyperlink>
    </w:p>
    <w:p w:rsidR="00063E7B" w:rsidRPr="002A4ED8" w:rsidRDefault="00063E7B" w:rsidP="00063E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3E7B" w:rsidRDefault="004418E2" w:rsidP="00063E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для 2</w:t>
      </w:r>
      <w:r w:rsidR="00063E7B">
        <w:rPr>
          <w:rFonts w:ascii="Times New Roman" w:hAnsi="Times New Roman" w:cs="Times New Roman"/>
          <w:b/>
          <w:sz w:val="28"/>
          <w:szCs w:val="28"/>
        </w:rPr>
        <w:t xml:space="preserve"> курса</w:t>
      </w:r>
    </w:p>
    <w:p w:rsidR="00063E7B" w:rsidRPr="00E016D1" w:rsidRDefault="004418E2" w:rsidP="004418E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Группа СП</w:t>
      </w:r>
      <w:r w:rsidR="00063E7B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9D4C27">
        <w:rPr>
          <w:rFonts w:ascii="Times New Roman" w:hAnsi="Times New Roman" w:cs="Times New Roman"/>
          <w:b/>
          <w:sz w:val="28"/>
          <w:szCs w:val="28"/>
        </w:rPr>
        <w:t>0</w:t>
      </w:r>
      <w:r>
        <w:rPr>
          <w:rFonts w:ascii="Times New Roman" w:hAnsi="Times New Roman" w:cs="Times New Roman"/>
          <w:b/>
          <w:sz w:val="28"/>
          <w:szCs w:val="28"/>
        </w:rPr>
        <w:t>т</w:t>
      </w:r>
    </w:p>
    <w:p w:rsidR="00063E7B" w:rsidRDefault="00063E7B" w:rsidP="00063E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599B" w:rsidRDefault="00AE599B" w:rsidP="00063E7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Темы:</w:t>
      </w:r>
    </w:p>
    <w:p w:rsidR="00063E7B" w:rsidRDefault="00AE599B" w:rsidP="00AE59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9D4C2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Термины и определения</w:t>
      </w:r>
      <w:r w:rsidR="00CF5177">
        <w:rPr>
          <w:rFonts w:ascii="Times New Roman" w:hAnsi="Times New Roman" w:cs="Times New Roman"/>
          <w:b/>
          <w:sz w:val="28"/>
          <w:szCs w:val="28"/>
        </w:rPr>
        <w:t>. Область применения</w:t>
      </w:r>
    </w:p>
    <w:p w:rsidR="00CF5177" w:rsidRDefault="00AE599B" w:rsidP="00AE59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 w:rsidR="00F85860">
        <w:rPr>
          <w:rFonts w:ascii="Times New Roman" w:hAnsi="Times New Roman" w:cs="Times New Roman"/>
          <w:b/>
          <w:sz w:val="28"/>
          <w:szCs w:val="28"/>
        </w:rPr>
        <w:t xml:space="preserve"> Сущность процесса</w:t>
      </w:r>
    </w:p>
    <w:p w:rsidR="00CF5177" w:rsidRDefault="00CF5177" w:rsidP="00AE59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Сферы использования вольфрамовых электродов</w:t>
      </w:r>
    </w:p>
    <w:p w:rsidR="00AE599B" w:rsidRDefault="00CF5177" w:rsidP="00AE59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AE599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5860">
        <w:rPr>
          <w:rFonts w:ascii="Times New Roman" w:hAnsi="Times New Roman" w:cs="Times New Roman"/>
          <w:b/>
          <w:sz w:val="28"/>
          <w:szCs w:val="28"/>
        </w:rPr>
        <w:t>Как правильно затачивать вольфрамовые электроды</w:t>
      </w:r>
    </w:p>
    <w:p w:rsidR="000D1014" w:rsidRDefault="000D1014" w:rsidP="00AE59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="00FF1C1C">
        <w:rPr>
          <w:rFonts w:ascii="Times New Roman" w:hAnsi="Times New Roman" w:cs="Times New Roman"/>
          <w:b/>
          <w:sz w:val="28"/>
          <w:szCs w:val="28"/>
        </w:rPr>
        <w:t>Составные части горелки и газовое оборудование</w:t>
      </w:r>
    </w:p>
    <w:p w:rsidR="00BC5E33" w:rsidRDefault="00BC5E33" w:rsidP="00AE59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 Газовая защита.</w:t>
      </w:r>
    </w:p>
    <w:p w:rsidR="00BC5E33" w:rsidRDefault="00BC5E33" w:rsidP="00AE59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7. Способы зажигания дуги и движение горелкой</w:t>
      </w:r>
    </w:p>
    <w:p w:rsidR="00BC3782" w:rsidRPr="00063E7B" w:rsidRDefault="00BC3782" w:rsidP="00AE59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31364" w:rsidRDefault="009D4C27" w:rsidP="00063E7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4C27">
        <w:rPr>
          <w:rFonts w:ascii="Times New Roman" w:hAnsi="Times New Roman" w:cs="Times New Roman"/>
          <w:sz w:val="28"/>
          <w:szCs w:val="28"/>
        </w:rPr>
        <w:t xml:space="preserve">Выполните задания </w:t>
      </w:r>
      <w:r w:rsidR="00457F4B">
        <w:rPr>
          <w:rFonts w:ascii="Times New Roman" w:hAnsi="Times New Roman" w:cs="Times New Roman"/>
          <w:sz w:val="28"/>
          <w:szCs w:val="28"/>
        </w:rPr>
        <w:t xml:space="preserve">в </w:t>
      </w:r>
      <w:r w:rsidR="00431364">
        <w:rPr>
          <w:rFonts w:ascii="Times New Roman" w:hAnsi="Times New Roman" w:cs="Times New Roman"/>
          <w:sz w:val="28"/>
          <w:szCs w:val="28"/>
        </w:rPr>
        <w:t xml:space="preserve">рабочей </w:t>
      </w:r>
      <w:r w:rsidR="00457F4B">
        <w:rPr>
          <w:rFonts w:ascii="Times New Roman" w:hAnsi="Times New Roman" w:cs="Times New Roman"/>
          <w:sz w:val="28"/>
          <w:szCs w:val="28"/>
        </w:rPr>
        <w:t>тетрадке</w:t>
      </w:r>
      <w:r w:rsidR="00431364">
        <w:rPr>
          <w:rFonts w:ascii="Times New Roman" w:hAnsi="Times New Roman" w:cs="Times New Roman"/>
          <w:sz w:val="28"/>
          <w:szCs w:val="28"/>
        </w:rPr>
        <w:t xml:space="preserve"> в виде конспекта (можно распечатать и вклеить данный теоретический материал) и письменно ответить на вопросы</w:t>
      </w:r>
      <w:r w:rsidRPr="009D4C2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63E7B" w:rsidRDefault="009D4C27" w:rsidP="00063E7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</w:t>
      </w:r>
      <w:r w:rsidR="00BB6DCD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должн</w:t>
      </w:r>
      <w:r w:rsidR="00BB6DCD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быть выполнен</w:t>
      </w:r>
      <w:r w:rsidR="00BB6DCD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не </w:t>
      </w:r>
      <w:r w:rsidR="00614CB0">
        <w:rPr>
          <w:rFonts w:ascii="Times New Roman" w:hAnsi="Times New Roman" w:cs="Times New Roman"/>
          <w:sz w:val="28"/>
          <w:szCs w:val="28"/>
        </w:rPr>
        <w:t xml:space="preserve">позднее </w:t>
      </w:r>
      <w:r w:rsidRPr="00614CB0">
        <w:rPr>
          <w:rFonts w:ascii="Times New Roman" w:hAnsi="Times New Roman" w:cs="Times New Roman"/>
          <w:b/>
          <w:sz w:val="44"/>
          <w:szCs w:val="44"/>
          <w:u w:val="single"/>
        </w:rPr>
        <w:t xml:space="preserve"> </w:t>
      </w:r>
      <w:r w:rsidR="00555580">
        <w:rPr>
          <w:rFonts w:ascii="Times New Roman" w:hAnsi="Times New Roman" w:cs="Times New Roman"/>
          <w:b/>
          <w:sz w:val="44"/>
          <w:szCs w:val="44"/>
          <w:u w:val="single"/>
        </w:rPr>
        <w:t>07</w:t>
      </w:r>
      <w:r w:rsidR="00082EC0">
        <w:rPr>
          <w:rFonts w:ascii="Times New Roman" w:hAnsi="Times New Roman" w:cs="Times New Roman"/>
          <w:b/>
          <w:sz w:val="44"/>
          <w:szCs w:val="44"/>
          <w:u w:val="single"/>
        </w:rPr>
        <w:t xml:space="preserve"> </w:t>
      </w:r>
      <w:r w:rsidR="00555580">
        <w:rPr>
          <w:rFonts w:ascii="Times New Roman" w:hAnsi="Times New Roman" w:cs="Times New Roman"/>
          <w:b/>
          <w:sz w:val="44"/>
          <w:szCs w:val="44"/>
          <w:u w:val="single"/>
        </w:rPr>
        <w:t>июня</w:t>
      </w:r>
      <w:r w:rsidRPr="00614CB0">
        <w:rPr>
          <w:rFonts w:ascii="Times New Roman" w:hAnsi="Times New Roman" w:cs="Times New Roman"/>
          <w:b/>
          <w:sz w:val="44"/>
          <w:szCs w:val="44"/>
          <w:u w:val="single"/>
        </w:rPr>
        <w:t xml:space="preserve"> 2020 года. </w:t>
      </w:r>
    </w:p>
    <w:p w:rsidR="00685280" w:rsidRDefault="00685280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F7544" w:rsidRPr="009D4C27" w:rsidRDefault="00EF7544" w:rsidP="00EF754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4CB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Работу выполнить в  </w:t>
      </w:r>
      <w:r w:rsidRPr="00614CB0">
        <w:rPr>
          <w:rFonts w:ascii="Times New Roman" w:hAnsi="Times New Roman" w:cs="Times New Roman"/>
          <w:color w:val="333333"/>
          <w:sz w:val="28"/>
          <w:szCs w:val="28"/>
          <w:u w:val="single"/>
          <w:shd w:val="clear" w:color="auto" w:fill="FFFFFF"/>
        </w:rPr>
        <w:t xml:space="preserve">тетради. </w:t>
      </w:r>
      <w:r w:rsidRPr="00614CB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Фото или скан выслать на </w:t>
      </w:r>
      <w:r w:rsidRPr="00614CB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e</w:t>
      </w:r>
      <w:r w:rsidR="00A2679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</w:t>
      </w:r>
      <w:r w:rsidRPr="00614CB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mail</w:t>
      </w:r>
      <w:r w:rsidRPr="00C4464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</w:t>
      </w:r>
      <w:r w:rsidRPr="00D9286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реподавателя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hyperlink r:id="rId7" w:history="1">
        <w:r w:rsidRPr="005632EF">
          <w:rPr>
            <w:rStyle w:val="a4"/>
            <w:rFonts w:ascii="Times New Roman" w:hAnsi="Times New Roman" w:cs="Times New Roman"/>
            <w:b/>
            <w:sz w:val="28"/>
            <w:szCs w:val="28"/>
            <w:lang w:val="en-US"/>
          </w:rPr>
          <w:t>mochalov</w:t>
        </w:r>
        <w:r w:rsidRPr="005632EF">
          <w:rPr>
            <w:rStyle w:val="a4"/>
            <w:rFonts w:ascii="Times New Roman" w:hAnsi="Times New Roman" w:cs="Times New Roman"/>
            <w:b/>
            <w:sz w:val="28"/>
            <w:szCs w:val="28"/>
          </w:rPr>
          <w:t>@</w:t>
        </w:r>
        <w:r w:rsidRPr="005632EF">
          <w:rPr>
            <w:rStyle w:val="a4"/>
            <w:rFonts w:ascii="Times New Roman" w:hAnsi="Times New Roman" w:cs="Times New Roman"/>
            <w:b/>
            <w:sz w:val="28"/>
            <w:szCs w:val="28"/>
            <w:lang w:val="en-US"/>
          </w:rPr>
          <w:t>vemst</w:t>
        </w:r>
        <w:r w:rsidRPr="005632EF">
          <w:rPr>
            <w:rStyle w:val="a4"/>
            <w:rFonts w:ascii="Times New Roman" w:hAnsi="Times New Roman" w:cs="Times New Roman"/>
            <w:b/>
            <w:sz w:val="28"/>
            <w:szCs w:val="28"/>
          </w:rPr>
          <w:t>.</w:t>
        </w:r>
        <w:r w:rsidRPr="005632EF">
          <w:rPr>
            <w:rStyle w:val="a4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</w:hyperlink>
    </w:p>
    <w:p w:rsidR="00EF7544" w:rsidRDefault="00EF7544" w:rsidP="00EF7544">
      <w:pPr>
        <w:pStyle w:val="a3"/>
        <w:jc w:val="center"/>
        <w:rPr>
          <w:rFonts w:ascii="Times New Roman" w:hAnsi="Times New Roman" w:cs="Times New Roman"/>
          <w:color w:val="333333"/>
          <w:sz w:val="23"/>
          <w:szCs w:val="23"/>
          <w:shd w:val="clear" w:color="auto" w:fill="FFFFFF"/>
        </w:rPr>
      </w:pPr>
    </w:p>
    <w:p w:rsidR="00EF7544" w:rsidRPr="009D4C27" w:rsidRDefault="00EF7544" w:rsidP="00EF7544">
      <w:pPr>
        <w:pStyle w:val="a3"/>
        <w:rPr>
          <w:rFonts w:ascii="Times New Roman" w:hAnsi="Times New Roman" w:cs="Times New Roman"/>
          <w:color w:val="333333"/>
          <w:sz w:val="23"/>
          <w:szCs w:val="23"/>
          <w:shd w:val="clear" w:color="auto" w:fill="FFFFFF"/>
        </w:rPr>
      </w:pPr>
    </w:p>
    <w:p w:rsidR="005B2296" w:rsidRDefault="00A834A5" w:rsidP="00EF7544">
      <w:pPr>
        <w:pStyle w:val="a3"/>
        <w:ind w:left="0" w:firstLine="708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1B0A12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Задание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о</w:t>
      </w:r>
      <w:r w:rsidR="00F52BE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твет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ить на вопросы по тексту (ответы </w:t>
      </w:r>
      <w:r w:rsidR="0031363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записать в </w:t>
      </w:r>
      <w:r w:rsidR="005B229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тетрадь</w:t>
      </w:r>
      <w:r w:rsidR="0031363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)</w:t>
      </w:r>
      <w:r w:rsidR="005B229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:</w:t>
      </w:r>
    </w:p>
    <w:p w:rsidR="00EF7544" w:rsidRDefault="005B2296" w:rsidP="00EF41AC">
      <w:pPr>
        <w:pStyle w:val="a3"/>
        <w:ind w:left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1. </w:t>
      </w:r>
      <w:r w:rsidR="00FB2E2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Что служит электродом в процессе </w:t>
      </w:r>
      <w:r w:rsidR="00FB2E2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TIG</w:t>
      </w:r>
      <w:r w:rsidR="00FB2E23" w:rsidRPr="00FB2E2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FB2E2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сварки?</w:t>
      </w:r>
    </w:p>
    <w:p w:rsidR="00FB2E23" w:rsidRDefault="00FB2E23" w:rsidP="00EF41AC">
      <w:pPr>
        <w:pStyle w:val="a3"/>
        <w:ind w:left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2. Что означает инертный и активный газ?</w:t>
      </w:r>
    </w:p>
    <w:p w:rsidR="00FB2E23" w:rsidRDefault="00FB2E23" w:rsidP="00EF41AC">
      <w:pPr>
        <w:pStyle w:val="a3"/>
        <w:ind w:left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3. </w:t>
      </w:r>
      <w:r w:rsidR="00ED639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При каких углах заточки электрод будет изнашиваться больше всего?</w:t>
      </w:r>
    </w:p>
    <w:p w:rsidR="00594F74" w:rsidRDefault="00594F74" w:rsidP="00EF41AC">
      <w:pPr>
        <w:pStyle w:val="a3"/>
        <w:ind w:left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4. Влияет ли направление рисок (на электроде) при </w:t>
      </w:r>
      <w:r w:rsidR="00DA489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его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заточке на стабильное горение дуги</w:t>
      </w:r>
      <w:r w:rsidR="00A81C4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 каким образом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?</w:t>
      </w:r>
    </w:p>
    <w:p w:rsidR="00186395" w:rsidRPr="00FB2E23" w:rsidRDefault="00186395" w:rsidP="00EF41AC">
      <w:pPr>
        <w:pStyle w:val="a3"/>
        <w:ind w:left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5. Найдите </w:t>
      </w:r>
      <w:r w:rsidR="00382E1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и назовите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недостающий </w:t>
      </w:r>
      <w:r w:rsidR="00382E1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составной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элемент </w:t>
      </w:r>
      <w:r w:rsidR="00382E1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горелки, указанной на рисунке (страница 8 данного документа)</w:t>
      </w:r>
    </w:p>
    <w:p w:rsidR="00141535" w:rsidRDefault="00141535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br w:type="page"/>
      </w:r>
    </w:p>
    <w:p w:rsidR="00E15B4F" w:rsidRDefault="00C71511" w:rsidP="00F9582D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5883275" cy="8022590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3275" cy="8022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7544" w:rsidRDefault="00EF7544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br w:type="page"/>
      </w:r>
    </w:p>
    <w:p w:rsidR="00C71511" w:rsidRDefault="00C71511">
      <w:pPr>
        <w:pStyle w:val="a3"/>
        <w:ind w:left="0" w:firstLine="708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6133465" cy="8488680"/>
            <wp:effectExtent l="19050" t="0" r="635" b="0"/>
            <wp:docPr id="5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3465" cy="8488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1511" w:rsidRDefault="00C71511" w:rsidP="00C71511">
      <w:pPr>
        <w:shd w:val="clear" w:color="auto" w:fill="FFFFFF"/>
        <w:spacing w:after="120" w:line="240" w:lineRule="auto"/>
        <w:outlineLvl w:val="2"/>
      </w:pPr>
      <w:r>
        <w:tab/>
      </w:r>
    </w:p>
    <w:p w:rsidR="00C71511" w:rsidRDefault="00C71511" w:rsidP="00C71511">
      <w:pPr>
        <w:shd w:val="clear" w:color="auto" w:fill="FFFFFF"/>
        <w:spacing w:after="120" w:line="240" w:lineRule="auto"/>
        <w:outlineLvl w:val="2"/>
      </w:pPr>
    </w:p>
    <w:p w:rsidR="00C71511" w:rsidRDefault="00C71511" w:rsidP="00C71511">
      <w:pPr>
        <w:shd w:val="clear" w:color="auto" w:fill="FFFFFF"/>
        <w:spacing w:after="120" w:line="240" w:lineRule="auto"/>
        <w:outlineLvl w:val="2"/>
      </w:pPr>
    </w:p>
    <w:p w:rsidR="00C71511" w:rsidRDefault="00C71511" w:rsidP="00C71511">
      <w:pPr>
        <w:shd w:val="clear" w:color="auto" w:fill="FFFFFF"/>
        <w:spacing w:after="120" w:line="240" w:lineRule="auto"/>
        <w:outlineLvl w:val="2"/>
      </w:pPr>
    </w:p>
    <w:p w:rsidR="00C71511" w:rsidRPr="009A1C92" w:rsidRDefault="00C71511" w:rsidP="00C71511">
      <w:pPr>
        <w:shd w:val="clear" w:color="auto" w:fill="FFFFFF"/>
        <w:spacing w:after="120" w:line="240" w:lineRule="auto"/>
        <w:outlineLvl w:val="2"/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</w:pPr>
      <w:r w:rsidRPr="009A1C92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lastRenderedPageBreak/>
        <w:t xml:space="preserve">Сферы использования </w:t>
      </w:r>
      <w:r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 xml:space="preserve">вольфрамовых электродов </w:t>
      </w:r>
      <w:r w:rsidRPr="009A1C92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различных марок</w:t>
      </w:r>
    </w:p>
    <w:p w:rsidR="00C71511" w:rsidRPr="009A1C92" w:rsidRDefault="00C71511" w:rsidP="00C71511">
      <w:pPr>
        <w:shd w:val="clear" w:color="auto" w:fill="FFFFFF"/>
        <w:spacing w:after="167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9A1C92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В зависимости от  материала стержня каждая марка имеет свою предпочтительную сферу использования. Чтобы отличать марки, принята международная система наименований и цветной маркировки.</w:t>
      </w:r>
    </w:p>
    <w:p w:rsidR="00C71511" w:rsidRPr="00DC05EC" w:rsidRDefault="00C71511" w:rsidP="00C71511">
      <w:pPr>
        <w:spacing w:after="0" w:line="240" w:lineRule="auto"/>
        <w:jc w:val="both"/>
        <w:rPr>
          <w:rFonts w:asciiTheme="majorHAnsi" w:eastAsia="Times New Roman" w:hAnsiTheme="majorHAnsi" w:cs="Times New Roman"/>
          <w:bCs/>
          <w:color w:val="333333"/>
          <w:sz w:val="20"/>
          <w:szCs w:val="20"/>
          <w:lang w:eastAsia="ru-RU"/>
        </w:rPr>
      </w:pPr>
      <w:r w:rsidRPr="0071257D">
        <w:rPr>
          <w:rFonts w:asciiTheme="majorHAnsi" w:eastAsia="Times New Roman" w:hAnsiTheme="majorHAnsi" w:cs="Times New Roman"/>
          <w:b/>
          <w:bCs/>
          <w:color w:val="333333"/>
          <w:sz w:val="20"/>
          <w:szCs w:val="20"/>
          <w:lang w:eastAsia="ru-RU"/>
        </w:rPr>
        <w:t>WP (</w:t>
      </w:r>
      <w:r w:rsidRPr="0071257D">
        <w:rPr>
          <w:rFonts w:asciiTheme="majorHAnsi" w:eastAsia="Times New Roman" w:hAnsiTheme="majorHAnsi" w:cs="Times New Roman"/>
          <w:b/>
          <w:bCs/>
          <w:color w:val="333333"/>
          <w:sz w:val="20"/>
          <w:szCs w:val="20"/>
          <w:lang w:val="en-US" w:eastAsia="ru-RU"/>
        </w:rPr>
        <w:t>AC</w:t>
      </w:r>
      <w:r w:rsidRPr="0071257D">
        <w:rPr>
          <w:rFonts w:asciiTheme="majorHAnsi" w:eastAsia="Times New Roman" w:hAnsiTheme="majorHAnsi" w:cs="Times New Roman"/>
          <w:b/>
          <w:bCs/>
          <w:color w:val="333333"/>
          <w:sz w:val="20"/>
          <w:szCs w:val="20"/>
          <w:lang w:eastAsia="ru-RU"/>
        </w:rPr>
        <w:t>) – зеленый</w:t>
      </w:r>
      <w:r w:rsidRPr="009A1C92">
        <w:rPr>
          <w:rFonts w:asciiTheme="majorHAnsi" w:eastAsia="Times New Roman" w:hAnsiTheme="majorHAnsi" w:cs="Times New Roman"/>
          <w:color w:val="333333"/>
          <w:sz w:val="20"/>
          <w:szCs w:val="20"/>
          <w:lang w:eastAsia="ru-RU"/>
        </w:rPr>
        <w:t xml:space="preserve">. </w:t>
      </w:r>
      <w:r w:rsidRPr="0071257D">
        <w:rPr>
          <w:rFonts w:asciiTheme="majorHAnsi" w:eastAsia="Times New Roman" w:hAnsiTheme="majorHAnsi" w:cs="Times New Roman"/>
          <w:b/>
          <w:color w:val="333333"/>
          <w:sz w:val="20"/>
          <w:szCs w:val="20"/>
          <w:lang w:eastAsia="ru-RU"/>
        </w:rPr>
        <w:t>Чистый.</w:t>
      </w:r>
      <w:r w:rsidRPr="0071257D">
        <w:rPr>
          <w:rFonts w:asciiTheme="majorHAnsi" w:eastAsia="Times New Roman" w:hAnsiTheme="majorHAnsi" w:cs="Times New Roman"/>
          <w:color w:val="333333"/>
          <w:sz w:val="20"/>
          <w:szCs w:val="20"/>
          <w:lang w:eastAsia="ru-RU"/>
        </w:rPr>
        <w:t xml:space="preserve"> </w:t>
      </w:r>
      <w:r w:rsidRPr="009A1C92">
        <w:rPr>
          <w:rFonts w:asciiTheme="majorHAnsi" w:eastAsia="Times New Roman" w:hAnsiTheme="majorHAnsi" w:cs="Times New Roman"/>
          <w:color w:val="333333"/>
          <w:sz w:val="20"/>
          <w:szCs w:val="20"/>
          <w:lang w:eastAsia="ru-RU"/>
        </w:rPr>
        <w:t xml:space="preserve">Состоят из практически чистого вольфрама (99,9%). для работы переменным током. Подходит для </w:t>
      </w:r>
      <w:proofErr w:type="spellStart"/>
      <w:r w:rsidRPr="009A1C92">
        <w:rPr>
          <w:rFonts w:asciiTheme="majorHAnsi" w:eastAsia="Times New Roman" w:hAnsiTheme="majorHAnsi" w:cs="Times New Roman"/>
          <w:color w:val="333333"/>
          <w:sz w:val="20"/>
          <w:szCs w:val="20"/>
          <w:lang w:eastAsia="ru-RU"/>
        </w:rPr>
        <w:t>соеинения</w:t>
      </w:r>
      <w:proofErr w:type="spellEnd"/>
      <w:r w:rsidRPr="009A1C92">
        <w:rPr>
          <w:rFonts w:asciiTheme="majorHAnsi" w:eastAsia="Times New Roman" w:hAnsiTheme="majorHAnsi" w:cs="Times New Roman"/>
          <w:color w:val="333333"/>
          <w:sz w:val="20"/>
          <w:szCs w:val="20"/>
          <w:lang w:eastAsia="ru-RU"/>
        </w:rPr>
        <w:t xml:space="preserve"> </w:t>
      </w:r>
      <w:proofErr w:type="spellStart"/>
      <w:r w:rsidRPr="009A1C92">
        <w:rPr>
          <w:rFonts w:asciiTheme="majorHAnsi" w:eastAsia="Times New Roman" w:hAnsiTheme="majorHAnsi" w:cs="Times New Roman"/>
          <w:color w:val="333333"/>
          <w:sz w:val="20"/>
          <w:szCs w:val="20"/>
          <w:lang w:eastAsia="ru-RU"/>
        </w:rPr>
        <w:t>Al</w:t>
      </w:r>
      <w:proofErr w:type="spellEnd"/>
      <w:r w:rsidRPr="009A1C92">
        <w:rPr>
          <w:rFonts w:asciiTheme="majorHAnsi" w:eastAsia="Times New Roman" w:hAnsiTheme="majorHAnsi" w:cs="Times New Roman"/>
          <w:color w:val="333333"/>
          <w:sz w:val="20"/>
          <w:szCs w:val="20"/>
          <w:lang w:eastAsia="ru-RU"/>
        </w:rPr>
        <w:t xml:space="preserve">, </w:t>
      </w:r>
      <w:proofErr w:type="spellStart"/>
      <w:r w:rsidRPr="009A1C92">
        <w:rPr>
          <w:rFonts w:asciiTheme="majorHAnsi" w:eastAsia="Times New Roman" w:hAnsiTheme="majorHAnsi" w:cs="Times New Roman"/>
          <w:color w:val="333333"/>
          <w:sz w:val="20"/>
          <w:szCs w:val="20"/>
          <w:lang w:eastAsia="ru-RU"/>
        </w:rPr>
        <w:t>Mg</w:t>
      </w:r>
      <w:proofErr w:type="spellEnd"/>
      <w:r w:rsidRPr="009A1C92">
        <w:rPr>
          <w:rFonts w:asciiTheme="majorHAnsi" w:eastAsia="Times New Roman" w:hAnsiTheme="majorHAnsi" w:cs="Times New Roman"/>
          <w:color w:val="333333"/>
          <w:sz w:val="20"/>
          <w:szCs w:val="20"/>
          <w:lang w:eastAsia="ru-RU"/>
        </w:rPr>
        <w:t xml:space="preserve">, </w:t>
      </w:r>
      <w:proofErr w:type="spellStart"/>
      <w:r w:rsidRPr="009A1C92">
        <w:rPr>
          <w:rFonts w:asciiTheme="majorHAnsi" w:eastAsia="Times New Roman" w:hAnsiTheme="majorHAnsi" w:cs="Times New Roman"/>
          <w:color w:val="333333"/>
          <w:sz w:val="20"/>
          <w:szCs w:val="20"/>
          <w:lang w:eastAsia="ru-RU"/>
        </w:rPr>
        <w:t>Ni</w:t>
      </w:r>
      <w:proofErr w:type="spellEnd"/>
      <w:r w:rsidRPr="009A1C92">
        <w:rPr>
          <w:rFonts w:asciiTheme="majorHAnsi" w:eastAsia="Times New Roman" w:hAnsiTheme="majorHAnsi" w:cs="Times New Roman"/>
          <w:color w:val="333333"/>
          <w:sz w:val="20"/>
          <w:szCs w:val="20"/>
          <w:lang w:eastAsia="ru-RU"/>
        </w:rPr>
        <w:t xml:space="preserve">, </w:t>
      </w:r>
      <w:proofErr w:type="spellStart"/>
      <w:r w:rsidRPr="009A1C92">
        <w:rPr>
          <w:rFonts w:asciiTheme="majorHAnsi" w:eastAsia="Times New Roman" w:hAnsiTheme="majorHAnsi" w:cs="Times New Roman"/>
          <w:color w:val="333333"/>
          <w:sz w:val="20"/>
          <w:szCs w:val="20"/>
          <w:lang w:eastAsia="ru-RU"/>
        </w:rPr>
        <w:t>Cu</w:t>
      </w:r>
      <w:proofErr w:type="spellEnd"/>
      <w:r w:rsidRPr="009A1C92">
        <w:rPr>
          <w:rFonts w:asciiTheme="majorHAnsi" w:eastAsia="Times New Roman" w:hAnsiTheme="majorHAnsi" w:cs="Times New Roman"/>
          <w:color w:val="333333"/>
          <w:sz w:val="20"/>
          <w:szCs w:val="20"/>
          <w:lang w:eastAsia="ru-RU"/>
        </w:rPr>
        <w:t xml:space="preserve"> и их сплавов.</w:t>
      </w:r>
      <w:r w:rsidRPr="0071257D">
        <w:rPr>
          <w:rFonts w:asciiTheme="majorHAnsi" w:eastAsia="Times New Roman" w:hAnsiTheme="majorHAnsi" w:cs="Times New Roman"/>
          <w:b/>
          <w:bCs/>
          <w:color w:val="333333"/>
          <w:sz w:val="20"/>
          <w:szCs w:val="20"/>
          <w:lang w:eastAsia="ru-RU"/>
        </w:rPr>
        <w:t xml:space="preserve"> </w:t>
      </w:r>
      <w:r w:rsidRPr="0071257D">
        <w:rPr>
          <w:rFonts w:asciiTheme="majorHAnsi" w:hAnsiTheme="majorHAnsi" w:cs="Arial"/>
          <w:color w:val="333333"/>
          <w:sz w:val="20"/>
          <w:szCs w:val="20"/>
          <w:shd w:val="clear" w:color="auto" w:fill="FFFFFF"/>
        </w:rPr>
        <w:t>Большое содержание вольфрама повышает устойчивость дуги на переменном токе в среде гелия и аргона. Рабочую зону электрода делают в виде нароста-шарика.</w:t>
      </w:r>
      <w:r>
        <w:rPr>
          <w:rFonts w:asciiTheme="majorHAnsi" w:eastAsia="Times New Roman" w:hAnsiTheme="majorHAnsi" w:cs="Times New Roman"/>
          <w:bCs/>
          <w:color w:val="333333"/>
          <w:sz w:val="20"/>
          <w:szCs w:val="20"/>
          <w:lang w:eastAsia="ru-RU"/>
        </w:rPr>
        <w:t xml:space="preserve"> </w:t>
      </w:r>
      <w:r w:rsidRPr="00DC05EC">
        <w:rPr>
          <w:rFonts w:asciiTheme="majorHAnsi" w:eastAsia="Times New Roman" w:hAnsiTheme="majorHAnsi" w:cs="Times New Roman"/>
          <w:sz w:val="20"/>
          <w:szCs w:val="24"/>
          <w:lang w:eastAsia="ru-RU"/>
        </w:rPr>
        <w:t>Возможное использование электрода представленной маркировки заключается в сварке синусоидальным током. Для защиты используют два вида газа: аргон и гелий.</w:t>
      </w:r>
    </w:p>
    <w:p w:rsidR="00C71511" w:rsidRDefault="00C71511" w:rsidP="00C71511">
      <w:pPr>
        <w:spacing w:after="0" w:line="240" w:lineRule="auto"/>
        <w:jc w:val="both"/>
        <w:rPr>
          <w:rFonts w:asciiTheme="majorHAnsi" w:eastAsia="Times New Roman" w:hAnsiTheme="majorHAnsi" w:cs="Times New Roman"/>
          <w:b/>
          <w:bCs/>
          <w:color w:val="333333"/>
          <w:sz w:val="20"/>
          <w:szCs w:val="20"/>
          <w:lang w:eastAsia="ru-RU"/>
        </w:rPr>
      </w:pPr>
    </w:p>
    <w:p w:rsidR="00C71511" w:rsidRDefault="00C71511" w:rsidP="00C71511">
      <w:pPr>
        <w:spacing w:after="0" w:line="240" w:lineRule="auto"/>
        <w:jc w:val="both"/>
        <w:rPr>
          <w:rFonts w:asciiTheme="majorHAnsi" w:eastAsia="Times New Roman" w:hAnsiTheme="majorHAnsi" w:cs="Times New Roman"/>
          <w:sz w:val="20"/>
          <w:szCs w:val="20"/>
          <w:lang w:eastAsia="ru-RU"/>
        </w:rPr>
      </w:pPr>
      <w:r w:rsidRPr="00A74CDE">
        <w:rPr>
          <w:rFonts w:asciiTheme="majorHAnsi" w:eastAsia="Times New Roman" w:hAnsiTheme="majorHAnsi" w:cs="Times New Roman"/>
          <w:b/>
          <w:bCs/>
          <w:color w:val="333333"/>
          <w:sz w:val="20"/>
          <w:szCs w:val="20"/>
          <w:lang w:eastAsia="ru-RU"/>
        </w:rPr>
        <w:t>WC (</w:t>
      </w:r>
      <w:r w:rsidRPr="00A74CDE">
        <w:rPr>
          <w:rFonts w:asciiTheme="majorHAnsi" w:eastAsia="Times New Roman" w:hAnsiTheme="majorHAnsi" w:cs="Times New Roman"/>
          <w:b/>
          <w:bCs/>
          <w:color w:val="333333"/>
          <w:sz w:val="20"/>
          <w:szCs w:val="20"/>
          <w:lang w:val="en-US" w:eastAsia="ru-RU"/>
        </w:rPr>
        <w:t>AC</w:t>
      </w:r>
      <w:r w:rsidRPr="00A74CDE">
        <w:rPr>
          <w:rFonts w:asciiTheme="majorHAnsi" w:eastAsia="Times New Roman" w:hAnsiTheme="majorHAnsi" w:cs="Times New Roman"/>
          <w:b/>
          <w:bCs/>
          <w:color w:val="333333"/>
          <w:sz w:val="20"/>
          <w:szCs w:val="20"/>
          <w:lang w:eastAsia="ru-RU"/>
        </w:rPr>
        <w:t>/</w:t>
      </w:r>
      <w:r w:rsidRPr="00A74CDE">
        <w:rPr>
          <w:rFonts w:asciiTheme="majorHAnsi" w:eastAsia="Times New Roman" w:hAnsiTheme="majorHAnsi" w:cs="Times New Roman"/>
          <w:b/>
          <w:bCs/>
          <w:color w:val="333333"/>
          <w:sz w:val="20"/>
          <w:szCs w:val="20"/>
          <w:lang w:val="en-US" w:eastAsia="ru-RU"/>
        </w:rPr>
        <w:t>DC</w:t>
      </w:r>
      <w:r w:rsidRPr="00A74CDE">
        <w:rPr>
          <w:rFonts w:asciiTheme="majorHAnsi" w:eastAsia="Times New Roman" w:hAnsiTheme="majorHAnsi" w:cs="Times New Roman"/>
          <w:b/>
          <w:bCs/>
          <w:color w:val="333333"/>
          <w:sz w:val="20"/>
          <w:szCs w:val="20"/>
          <w:lang w:eastAsia="ru-RU"/>
        </w:rPr>
        <w:t>) -</w:t>
      </w:r>
      <w:r w:rsidRPr="009A1C92">
        <w:rPr>
          <w:rFonts w:asciiTheme="majorHAnsi" w:eastAsia="Times New Roman" w:hAnsiTheme="majorHAnsi" w:cs="Times New Roman"/>
          <w:color w:val="333333"/>
          <w:sz w:val="20"/>
          <w:szCs w:val="20"/>
          <w:lang w:eastAsia="ru-RU"/>
        </w:rPr>
        <w:t xml:space="preserve"> </w:t>
      </w:r>
      <w:r w:rsidRPr="00A74CDE">
        <w:rPr>
          <w:rFonts w:asciiTheme="majorHAnsi" w:eastAsia="Times New Roman" w:hAnsiTheme="majorHAnsi" w:cs="Times New Roman"/>
          <w:b/>
          <w:bCs/>
          <w:color w:val="333333"/>
          <w:sz w:val="20"/>
          <w:szCs w:val="20"/>
          <w:lang w:eastAsia="ru-RU"/>
        </w:rPr>
        <w:t xml:space="preserve">серый, </w:t>
      </w:r>
      <w:proofErr w:type="spellStart"/>
      <w:r w:rsidRPr="00A74CDE">
        <w:rPr>
          <w:rFonts w:asciiTheme="majorHAnsi" w:eastAsia="Times New Roman" w:hAnsiTheme="majorHAnsi" w:cs="Times New Roman"/>
          <w:b/>
          <w:bCs/>
          <w:color w:val="333333"/>
          <w:sz w:val="20"/>
          <w:szCs w:val="20"/>
          <w:lang w:eastAsia="ru-RU"/>
        </w:rPr>
        <w:t>розовый</w:t>
      </w:r>
      <w:proofErr w:type="spellEnd"/>
      <w:r w:rsidRPr="00A74CDE">
        <w:rPr>
          <w:rFonts w:asciiTheme="majorHAnsi" w:eastAsia="Times New Roman" w:hAnsiTheme="majorHAnsi" w:cs="Times New Roman"/>
          <w:b/>
          <w:bCs/>
          <w:color w:val="333333"/>
          <w:sz w:val="20"/>
          <w:szCs w:val="20"/>
          <w:lang w:eastAsia="ru-RU"/>
        </w:rPr>
        <w:t xml:space="preserve">. </w:t>
      </w:r>
      <w:r>
        <w:rPr>
          <w:rFonts w:asciiTheme="majorHAnsi" w:eastAsia="Times New Roman" w:hAnsiTheme="majorHAnsi" w:cs="Times New Roman"/>
          <w:b/>
          <w:bCs/>
          <w:color w:val="333333"/>
          <w:sz w:val="20"/>
          <w:szCs w:val="20"/>
          <w:lang w:eastAsia="ru-RU"/>
        </w:rPr>
        <w:t xml:space="preserve">диоксид </w:t>
      </w:r>
      <w:proofErr w:type="spellStart"/>
      <w:r w:rsidRPr="00A74CDE">
        <w:rPr>
          <w:rFonts w:asciiTheme="majorHAnsi" w:eastAsia="Times New Roman" w:hAnsiTheme="majorHAnsi" w:cs="Times New Roman"/>
          <w:b/>
          <w:color w:val="333333"/>
          <w:sz w:val="20"/>
          <w:szCs w:val="20"/>
          <w:lang w:eastAsia="ru-RU"/>
        </w:rPr>
        <w:t>Церри</w:t>
      </w:r>
      <w:r>
        <w:rPr>
          <w:rFonts w:asciiTheme="majorHAnsi" w:eastAsia="Times New Roman" w:hAnsiTheme="majorHAnsi" w:cs="Times New Roman"/>
          <w:b/>
          <w:color w:val="333333"/>
          <w:sz w:val="20"/>
          <w:szCs w:val="20"/>
          <w:lang w:eastAsia="ru-RU"/>
        </w:rPr>
        <w:t>я</w:t>
      </w:r>
      <w:proofErr w:type="spellEnd"/>
      <w:r w:rsidRPr="00A74CDE">
        <w:rPr>
          <w:rFonts w:asciiTheme="majorHAnsi" w:eastAsia="Times New Roman" w:hAnsiTheme="majorHAnsi" w:cs="Times New Roman"/>
          <w:b/>
          <w:color w:val="333333"/>
          <w:sz w:val="20"/>
          <w:szCs w:val="20"/>
          <w:lang w:eastAsia="ru-RU"/>
        </w:rPr>
        <w:t>.</w:t>
      </w:r>
      <w:r w:rsidRPr="00A74CDE">
        <w:rPr>
          <w:rFonts w:asciiTheme="majorHAnsi" w:eastAsia="Times New Roman" w:hAnsiTheme="majorHAnsi" w:cs="Times New Roman"/>
          <w:color w:val="333333"/>
          <w:sz w:val="20"/>
          <w:szCs w:val="20"/>
          <w:lang w:eastAsia="ru-RU"/>
        </w:rPr>
        <w:t xml:space="preserve"> </w:t>
      </w:r>
      <w:r w:rsidRPr="009A1C92">
        <w:rPr>
          <w:rFonts w:asciiTheme="majorHAnsi" w:eastAsia="Times New Roman" w:hAnsiTheme="majorHAnsi" w:cs="Times New Roman"/>
          <w:color w:val="333333"/>
          <w:sz w:val="20"/>
          <w:szCs w:val="20"/>
          <w:lang w:eastAsia="ru-RU"/>
        </w:rPr>
        <w:t>Для сварки постоянным током прямой полярности </w:t>
      </w:r>
      <w:r w:rsidRPr="00A74CDE">
        <w:rPr>
          <w:rFonts w:asciiTheme="majorHAnsi" w:eastAsia="Times New Roman" w:hAnsiTheme="majorHAnsi" w:cs="Times New Roman"/>
          <w:b/>
          <w:bCs/>
          <w:color w:val="333333"/>
          <w:sz w:val="20"/>
          <w:szCs w:val="20"/>
          <w:lang w:eastAsia="ru-RU"/>
        </w:rPr>
        <w:t>нержавейки</w:t>
      </w:r>
      <w:r w:rsidRPr="009A1C92">
        <w:rPr>
          <w:rFonts w:asciiTheme="majorHAnsi" w:eastAsia="Times New Roman" w:hAnsiTheme="majorHAnsi" w:cs="Times New Roman"/>
          <w:color w:val="333333"/>
          <w:sz w:val="20"/>
          <w:szCs w:val="20"/>
          <w:lang w:eastAsia="ru-RU"/>
        </w:rPr>
        <w:t xml:space="preserve"> и легированных сплавов, </w:t>
      </w:r>
      <w:proofErr w:type="spellStart"/>
      <w:r w:rsidRPr="009A1C92">
        <w:rPr>
          <w:rFonts w:asciiTheme="majorHAnsi" w:eastAsia="Times New Roman" w:hAnsiTheme="majorHAnsi" w:cs="Times New Roman"/>
          <w:color w:val="333333"/>
          <w:sz w:val="20"/>
          <w:szCs w:val="20"/>
          <w:lang w:eastAsia="ru-RU"/>
        </w:rPr>
        <w:t>Mo</w:t>
      </w:r>
      <w:proofErr w:type="spellEnd"/>
      <w:r w:rsidRPr="009A1C92">
        <w:rPr>
          <w:rFonts w:asciiTheme="majorHAnsi" w:eastAsia="Times New Roman" w:hAnsiTheme="majorHAnsi" w:cs="Times New Roman"/>
          <w:color w:val="333333"/>
          <w:sz w:val="20"/>
          <w:szCs w:val="20"/>
          <w:lang w:eastAsia="ru-RU"/>
        </w:rPr>
        <w:t xml:space="preserve">, </w:t>
      </w:r>
      <w:proofErr w:type="spellStart"/>
      <w:r w:rsidRPr="009A1C92">
        <w:rPr>
          <w:rFonts w:asciiTheme="majorHAnsi" w:eastAsia="Times New Roman" w:hAnsiTheme="majorHAnsi" w:cs="Times New Roman"/>
          <w:color w:val="333333"/>
          <w:sz w:val="20"/>
          <w:szCs w:val="20"/>
          <w:lang w:eastAsia="ru-RU"/>
        </w:rPr>
        <w:t>Ta</w:t>
      </w:r>
      <w:proofErr w:type="spellEnd"/>
      <w:r w:rsidRPr="009A1C92">
        <w:rPr>
          <w:rFonts w:asciiTheme="majorHAnsi" w:eastAsia="Times New Roman" w:hAnsiTheme="majorHAnsi" w:cs="Times New Roman"/>
          <w:color w:val="333333"/>
          <w:sz w:val="20"/>
          <w:szCs w:val="20"/>
          <w:lang w:eastAsia="ru-RU"/>
        </w:rPr>
        <w:t xml:space="preserve">, </w:t>
      </w:r>
      <w:proofErr w:type="spellStart"/>
      <w:r w:rsidRPr="009A1C92">
        <w:rPr>
          <w:rFonts w:asciiTheme="majorHAnsi" w:eastAsia="Times New Roman" w:hAnsiTheme="majorHAnsi" w:cs="Times New Roman"/>
          <w:color w:val="333333"/>
          <w:sz w:val="20"/>
          <w:szCs w:val="20"/>
          <w:lang w:eastAsia="ru-RU"/>
        </w:rPr>
        <w:t>Ti</w:t>
      </w:r>
      <w:proofErr w:type="spellEnd"/>
      <w:r w:rsidRPr="009A1C92">
        <w:rPr>
          <w:rFonts w:asciiTheme="majorHAnsi" w:eastAsia="Times New Roman" w:hAnsiTheme="majorHAnsi" w:cs="Times New Roman"/>
          <w:color w:val="333333"/>
          <w:sz w:val="20"/>
          <w:szCs w:val="20"/>
          <w:lang w:eastAsia="ru-RU"/>
        </w:rPr>
        <w:t>.</w:t>
      </w:r>
      <w:r>
        <w:rPr>
          <w:rFonts w:asciiTheme="majorHAnsi" w:eastAsia="Times New Roman" w:hAnsiTheme="majorHAnsi" w:cs="Times New Roman"/>
          <w:color w:val="333333"/>
          <w:sz w:val="20"/>
          <w:szCs w:val="20"/>
          <w:lang w:eastAsia="ru-RU"/>
        </w:rPr>
        <w:t xml:space="preserve"> д</w:t>
      </w:r>
      <w:r w:rsidRPr="00A74CDE">
        <w:rPr>
          <w:rFonts w:asciiTheme="majorHAnsi" w:hAnsiTheme="majorHAnsi" w:cs="Arial"/>
          <w:color w:val="333333"/>
          <w:sz w:val="20"/>
          <w:szCs w:val="20"/>
        </w:rPr>
        <w:t>обавлен (2%).</w:t>
      </w:r>
      <w:r>
        <w:rPr>
          <w:rFonts w:asciiTheme="majorHAnsi" w:hAnsiTheme="majorHAnsi" w:cs="Arial"/>
          <w:color w:val="333333"/>
          <w:sz w:val="20"/>
          <w:szCs w:val="20"/>
        </w:rPr>
        <w:t xml:space="preserve"> </w:t>
      </w:r>
      <w:r w:rsidRPr="00A74CDE">
        <w:rPr>
          <w:rFonts w:asciiTheme="majorHAnsi" w:hAnsiTheme="majorHAnsi" w:cs="Arial"/>
          <w:color w:val="333333"/>
          <w:sz w:val="20"/>
          <w:szCs w:val="20"/>
        </w:rPr>
        <w:t xml:space="preserve">Марка применяется для сварки сталей и сплавов на постоянном и переменном токе. </w:t>
      </w:r>
      <w:proofErr w:type="spellStart"/>
      <w:r w:rsidRPr="00A74CDE">
        <w:rPr>
          <w:rFonts w:asciiTheme="majorHAnsi" w:hAnsiTheme="majorHAnsi" w:cs="Arial"/>
          <w:color w:val="333333"/>
          <w:sz w:val="20"/>
          <w:szCs w:val="20"/>
        </w:rPr>
        <w:t>Деоксид</w:t>
      </w:r>
      <w:proofErr w:type="spellEnd"/>
      <w:r w:rsidRPr="00A74CDE">
        <w:rPr>
          <w:rFonts w:asciiTheme="majorHAnsi" w:hAnsiTheme="majorHAnsi" w:cs="Arial"/>
          <w:color w:val="333333"/>
          <w:sz w:val="20"/>
          <w:szCs w:val="20"/>
        </w:rPr>
        <w:t xml:space="preserve"> церия (нерадиоактивный элемент) улучшает запуск дуги и повышает допустимые значения тока. WС-20 используется для сварки тонколистовой стали, трубопроводов и орбитальных труб. Недостаток </w:t>
      </w:r>
      <w:proofErr w:type="spellStart"/>
      <w:r w:rsidRPr="00A74CDE">
        <w:rPr>
          <w:rFonts w:asciiTheme="majorHAnsi" w:hAnsiTheme="majorHAnsi" w:cs="Arial"/>
          <w:color w:val="333333"/>
          <w:sz w:val="20"/>
          <w:szCs w:val="20"/>
        </w:rPr>
        <w:t>цериевых</w:t>
      </w:r>
      <w:proofErr w:type="spellEnd"/>
      <w:r w:rsidRPr="00A74CDE">
        <w:rPr>
          <w:rFonts w:asciiTheme="majorHAnsi" w:hAnsiTheme="majorHAnsi" w:cs="Arial"/>
          <w:color w:val="333333"/>
          <w:sz w:val="20"/>
          <w:szCs w:val="20"/>
        </w:rPr>
        <w:t xml:space="preserve"> изделий в концентрации оксида в рабочей зоне электрода.</w:t>
      </w:r>
      <w:r>
        <w:rPr>
          <w:rFonts w:asciiTheme="majorHAnsi" w:hAnsiTheme="majorHAnsi" w:cs="Arial"/>
          <w:color w:val="333333"/>
          <w:sz w:val="20"/>
          <w:szCs w:val="20"/>
        </w:rPr>
        <w:t xml:space="preserve">  </w:t>
      </w:r>
      <w:r w:rsidRPr="00230AAE">
        <w:rPr>
          <w:rFonts w:asciiTheme="majorHAnsi" w:eastAsia="Times New Roman" w:hAnsiTheme="majorHAnsi" w:cs="Times New Roman"/>
          <w:sz w:val="20"/>
          <w:szCs w:val="20"/>
          <w:lang w:eastAsia="ru-RU"/>
        </w:rPr>
        <w:t>Задействуются в соединении трубопроводов в неповоротных стыках.</w:t>
      </w:r>
    </w:p>
    <w:p w:rsidR="00C71511" w:rsidRPr="00230AAE" w:rsidRDefault="00C71511" w:rsidP="00C71511">
      <w:pPr>
        <w:spacing w:after="0" w:line="240" w:lineRule="auto"/>
        <w:jc w:val="both"/>
        <w:rPr>
          <w:rFonts w:asciiTheme="majorHAnsi" w:hAnsiTheme="majorHAnsi" w:cs="Arial"/>
          <w:color w:val="333333"/>
          <w:sz w:val="20"/>
          <w:szCs w:val="20"/>
        </w:rPr>
      </w:pPr>
    </w:p>
    <w:p w:rsidR="00C71511" w:rsidRDefault="00C71511" w:rsidP="00C71511">
      <w:pPr>
        <w:jc w:val="both"/>
        <w:rPr>
          <w:rFonts w:asciiTheme="majorHAnsi" w:eastAsia="Times New Roman" w:hAnsiTheme="majorHAnsi" w:cs="Times New Roman"/>
          <w:sz w:val="20"/>
          <w:szCs w:val="20"/>
          <w:lang w:eastAsia="ru-RU"/>
        </w:rPr>
      </w:pPr>
      <w:r w:rsidRPr="00A74CDE">
        <w:rPr>
          <w:rFonts w:asciiTheme="majorHAnsi" w:eastAsia="Times New Roman" w:hAnsiTheme="majorHAnsi" w:cs="Times New Roman"/>
          <w:b/>
          <w:bCs/>
          <w:color w:val="333333"/>
          <w:sz w:val="20"/>
          <w:szCs w:val="20"/>
          <w:lang w:eastAsia="ru-RU"/>
        </w:rPr>
        <w:t>WL (</w:t>
      </w:r>
      <w:r w:rsidRPr="00A74CDE">
        <w:rPr>
          <w:rFonts w:asciiTheme="majorHAnsi" w:eastAsia="Times New Roman" w:hAnsiTheme="majorHAnsi" w:cs="Times New Roman"/>
          <w:b/>
          <w:bCs/>
          <w:color w:val="333333"/>
          <w:sz w:val="20"/>
          <w:szCs w:val="20"/>
          <w:lang w:val="en-US" w:eastAsia="ru-RU"/>
        </w:rPr>
        <w:t>AC</w:t>
      </w:r>
      <w:r w:rsidRPr="00A74CDE">
        <w:rPr>
          <w:rFonts w:asciiTheme="majorHAnsi" w:eastAsia="Times New Roman" w:hAnsiTheme="majorHAnsi" w:cs="Times New Roman"/>
          <w:b/>
          <w:bCs/>
          <w:color w:val="333333"/>
          <w:sz w:val="20"/>
          <w:szCs w:val="20"/>
          <w:lang w:eastAsia="ru-RU"/>
        </w:rPr>
        <w:t>/</w:t>
      </w:r>
      <w:r w:rsidRPr="00A74CDE">
        <w:rPr>
          <w:rFonts w:asciiTheme="majorHAnsi" w:eastAsia="Times New Roman" w:hAnsiTheme="majorHAnsi" w:cs="Times New Roman"/>
          <w:b/>
          <w:bCs/>
          <w:color w:val="333333"/>
          <w:sz w:val="20"/>
          <w:szCs w:val="20"/>
          <w:lang w:val="en-US" w:eastAsia="ru-RU"/>
        </w:rPr>
        <w:t>DC</w:t>
      </w:r>
      <w:r w:rsidRPr="00A74CDE">
        <w:rPr>
          <w:rFonts w:asciiTheme="majorHAnsi" w:eastAsia="Times New Roman" w:hAnsiTheme="majorHAnsi" w:cs="Times New Roman"/>
          <w:b/>
          <w:bCs/>
          <w:color w:val="333333"/>
          <w:sz w:val="20"/>
          <w:szCs w:val="20"/>
          <w:lang w:eastAsia="ru-RU"/>
        </w:rPr>
        <w:t xml:space="preserve">) – </w:t>
      </w:r>
      <w:proofErr w:type="spellStart"/>
      <w:r w:rsidRPr="00A74CDE">
        <w:rPr>
          <w:rFonts w:asciiTheme="majorHAnsi" w:eastAsia="Times New Roman" w:hAnsiTheme="majorHAnsi" w:cs="Times New Roman"/>
          <w:b/>
          <w:bCs/>
          <w:color w:val="333333"/>
          <w:sz w:val="20"/>
          <w:szCs w:val="20"/>
          <w:lang w:eastAsia="ru-RU"/>
        </w:rPr>
        <w:t>голубой</w:t>
      </w:r>
      <w:proofErr w:type="spellEnd"/>
      <w:r w:rsidRPr="00A74CDE">
        <w:rPr>
          <w:rFonts w:asciiTheme="majorHAnsi" w:eastAsia="Times New Roman" w:hAnsiTheme="majorHAnsi" w:cs="Times New Roman"/>
          <w:b/>
          <w:bCs/>
          <w:color w:val="333333"/>
          <w:sz w:val="20"/>
          <w:szCs w:val="20"/>
          <w:lang w:eastAsia="ru-RU"/>
        </w:rPr>
        <w:t xml:space="preserve"> (синий)</w:t>
      </w:r>
      <w:r w:rsidRPr="009A1C92">
        <w:rPr>
          <w:rFonts w:asciiTheme="majorHAnsi" w:eastAsia="Times New Roman" w:hAnsiTheme="majorHAnsi" w:cs="Times New Roman"/>
          <w:color w:val="333333"/>
          <w:sz w:val="20"/>
          <w:szCs w:val="20"/>
          <w:lang w:eastAsia="ru-RU"/>
        </w:rPr>
        <w:t xml:space="preserve">. </w:t>
      </w:r>
      <w:r>
        <w:rPr>
          <w:rFonts w:asciiTheme="majorHAnsi" w:eastAsia="Times New Roman" w:hAnsiTheme="majorHAnsi" w:cs="Times New Roman"/>
          <w:color w:val="333333"/>
          <w:sz w:val="20"/>
          <w:szCs w:val="20"/>
          <w:lang w:eastAsia="ru-RU"/>
        </w:rPr>
        <w:t xml:space="preserve">оксид </w:t>
      </w:r>
      <w:r w:rsidRPr="00A74CDE">
        <w:rPr>
          <w:rFonts w:asciiTheme="majorHAnsi" w:eastAsia="Times New Roman" w:hAnsiTheme="majorHAnsi" w:cs="Times New Roman"/>
          <w:b/>
          <w:color w:val="333333"/>
          <w:sz w:val="20"/>
          <w:szCs w:val="20"/>
          <w:lang w:eastAsia="ru-RU"/>
        </w:rPr>
        <w:t>Лантан</w:t>
      </w:r>
      <w:r>
        <w:rPr>
          <w:rFonts w:asciiTheme="majorHAnsi" w:eastAsia="Times New Roman" w:hAnsiTheme="majorHAnsi" w:cs="Times New Roman"/>
          <w:b/>
          <w:color w:val="333333"/>
          <w:sz w:val="20"/>
          <w:szCs w:val="20"/>
          <w:lang w:eastAsia="ru-RU"/>
        </w:rPr>
        <w:t>а</w:t>
      </w:r>
      <w:r w:rsidRPr="00A74CDE">
        <w:rPr>
          <w:rFonts w:asciiTheme="majorHAnsi" w:eastAsia="Times New Roman" w:hAnsiTheme="majorHAnsi" w:cs="Times New Roman"/>
          <w:b/>
          <w:color w:val="333333"/>
          <w:sz w:val="20"/>
          <w:szCs w:val="20"/>
          <w:lang w:eastAsia="ru-RU"/>
        </w:rPr>
        <w:t>.</w:t>
      </w:r>
      <w:r w:rsidRPr="00A74CDE">
        <w:rPr>
          <w:rFonts w:asciiTheme="majorHAnsi" w:eastAsia="Times New Roman" w:hAnsiTheme="majorHAnsi" w:cs="Times New Roman"/>
          <w:color w:val="333333"/>
          <w:sz w:val="20"/>
          <w:szCs w:val="20"/>
          <w:lang w:eastAsia="ru-RU"/>
        </w:rPr>
        <w:t xml:space="preserve"> </w:t>
      </w:r>
      <w:r w:rsidRPr="009A1C92">
        <w:rPr>
          <w:rFonts w:asciiTheme="majorHAnsi" w:eastAsia="Times New Roman" w:hAnsiTheme="majorHAnsi" w:cs="Times New Roman"/>
          <w:color w:val="333333"/>
          <w:sz w:val="20"/>
          <w:szCs w:val="20"/>
          <w:lang w:eastAsia="ru-RU"/>
        </w:rPr>
        <w:t>Применяются для работы прямой полярностью и переменным током. Рекомендованы для наплавочных работ, сварку тонколистовых деталей из стальных сплавов.</w:t>
      </w:r>
      <w:r w:rsidRPr="00902644">
        <w:rPr>
          <w:rFonts w:asciiTheme="majorHAnsi" w:eastAsia="Times New Roman" w:hAnsiTheme="majorHAnsi" w:cs="Times New Roman"/>
          <w:sz w:val="20"/>
          <w:szCs w:val="20"/>
          <w:lang w:eastAsia="ru-RU"/>
        </w:rPr>
        <w:t xml:space="preserve"> </w:t>
      </w:r>
      <w:r>
        <w:rPr>
          <w:rFonts w:asciiTheme="majorHAnsi" w:eastAsia="Times New Roman" w:hAnsiTheme="majorHAnsi" w:cs="Times New Roman"/>
          <w:sz w:val="20"/>
          <w:szCs w:val="20"/>
          <w:lang w:eastAsia="ru-RU"/>
        </w:rPr>
        <w:t>П</w:t>
      </w:r>
      <w:r w:rsidRPr="00DC05EC">
        <w:rPr>
          <w:rFonts w:asciiTheme="majorHAnsi" w:eastAsia="Times New Roman" w:hAnsiTheme="majorHAnsi" w:cs="Times New Roman"/>
          <w:sz w:val="20"/>
          <w:szCs w:val="20"/>
          <w:lang w:eastAsia="ru-RU"/>
        </w:rPr>
        <w:t>озволяет добиться устойчивой дуги, и повторный розжиг, что делает электрод этой марки часто используемым в промышленности. Кроме того, применение в электроде лантана способно увеличить рабочий ток и уменьшить износ вполовину. Швы, произведенные с помощью представленного вида электрода, долговечны и менее загрязнены. Для работы электроду необходимо придать сферичную форму конца</w:t>
      </w:r>
      <w:r>
        <w:rPr>
          <w:rFonts w:asciiTheme="majorHAnsi" w:eastAsia="Times New Roman" w:hAnsiTheme="majorHAnsi" w:cs="Times New Roman"/>
          <w:sz w:val="20"/>
          <w:szCs w:val="20"/>
          <w:lang w:eastAsia="ru-RU"/>
        </w:rPr>
        <w:t>.</w:t>
      </w:r>
    </w:p>
    <w:p w:rsidR="00C71511" w:rsidRPr="00BB6CE0" w:rsidRDefault="00C71511" w:rsidP="00C71511">
      <w:pPr>
        <w:pStyle w:val="a8"/>
        <w:shd w:val="clear" w:color="auto" w:fill="FFFFFF"/>
        <w:spacing w:before="0" w:beforeAutospacing="0" w:after="273" w:afterAutospacing="0"/>
        <w:jc w:val="both"/>
        <w:rPr>
          <w:rFonts w:asciiTheme="majorHAnsi" w:hAnsiTheme="majorHAnsi" w:cs="Arial"/>
          <w:color w:val="333333"/>
          <w:sz w:val="20"/>
          <w:szCs w:val="20"/>
        </w:rPr>
      </w:pPr>
      <w:r w:rsidRPr="00BB6CE0">
        <w:rPr>
          <w:rFonts w:asciiTheme="majorHAnsi" w:hAnsiTheme="majorHAnsi" w:cs="Arial"/>
          <w:b/>
          <w:color w:val="333333"/>
          <w:sz w:val="20"/>
          <w:szCs w:val="20"/>
        </w:rPr>
        <w:t>WR-2</w:t>
      </w:r>
      <w:r w:rsidRPr="00BB6CE0">
        <w:rPr>
          <w:rFonts w:asciiTheme="majorHAnsi" w:hAnsiTheme="majorHAnsi" w:cs="Arial"/>
          <w:color w:val="333333"/>
          <w:sz w:val="20"/>
          <w:szCs w:val="20"/>
        </w:rPr>
        <w:t xml:space="preserve"> </w:t>
      </w:r>
      <w:r w:rsidRPr="00BB6CE0">
        <w:rPr>
          <w:rFonts w:asciiTheme="majorHAnsi" w:hAnsiTheme="majorHAnsi"/>
          <w:b/>
          <w:bCs/>
          <w:color w:val="333333"/>
          <w:sz w:val="20"/>
          <w:szCs w:val="20"/>
        </w:rPr>
        <w:t>(</w:t>
      </w:r>
      <w:r w:rsidRPr="00BB6CE0">
        <w:rPr>
          <w:rFonts w:asciiTheme="majorHAnsi" w:hAnsiTheme="majorHAnsi"/>
          <w:b/>
          <w:bCs/>
          <w:color w:val="333333"/>
          <w:sz w:val="20"/>
          <w:szCs w:val="20"/>
          <w:lang w:val="en-US"/>
        </w:rPr>
        <w:t>AC</w:t>
      </w:r>
      <w:r w:rsidRPr="00BB6CE0">
        <w:rPr>
          <w:rFonts w:asciiTheme="majorHAnsi" w:hAnsiTheme="majorHAnsi"/>
          <w:b/>
          <w:bCs/>
          <w:color w:val="333333"/>
          <w:sz w:val="20"/>
          <w:szCs w:val="20"/>
        </w:rPr>
        <w:t>/</w:t>
      </w:r>
      <w:r w:rsidRPr="00BB6CE0">
        <w:rPr>
          <w:rFonts w:asciiTheme="majorHAnsi" w:hAnsiTheme="majorHAnsi"/>
          <w:b/>
          <w:bCs/>
          <w:color w:val="333333"/>
          <w:sz w:val="20"/>
          <w:szCs w:val="20"/>
          <w:lang w:val="en-US"/>
        </w:rPr>
        <w:t>DC</w:t>
      </w:r>
      <w:r w:rsidRPr="00BB6CE0">
        <w:rPr>
          <w:rFonts w:asciiTheme="majorHAnsi" w:hAnsiTheme="majorHAnsi"/>
          <w:b/>
          <w:bCs/>
          <w:color w:val="333333"/>
          <w:sz w:val="20"/>
          <w:szCs w:val="20"/>
        </w:rPr>
        <w:t>)</w:t>
      </w:r>
      <w:r w:rsidRPr="00BB6CE0">
        <w:rPr>
          <w:rFonts w:asciiTheme="majorHAnsi" w:hAnsiTheme="majorHAnsi" w:cs="Arial"/>
          <w:color w:val="333333"/>
          <w:sz w:val="20"/>
          <w:szCs w:val="20"/>
        </w:rPr>
        <w:t xml:space="preserve"> - бирюзовый наконечник - оксид лантана (1.4%). Изделия с оксидом лантана имеют легкий запуск и устойчивую дугу, прожоги металла минимальные, уменьшенный износ рабочей зоны электрода. Применяются для всех видов сталей и сплавов.</w:t>
      </w:r>
    </w:p>
    <w:p w:rsidR="00C71511" w:rsidRDefault="00C71511" w:rsidP="00C71511">
      <w:pPr>
        <w:pStyle w:val="a8"/>
        <w:shd w:val="clear" w:color="auto" w:fill="FFFFFF"/>
        <w:spacing w:before="0" w:beforeAutospacing="0" w:after="0" w:afterAutospacing="0"/>
        <w:jc w:val="both"/>
        <w:rPr>
          <w:rFonts w:asciiTheme="majorHAnsi" w:hAnsiTheme="majorHAnsi"/>
          <w:sz w:val="20"/>
          <w:szCs w:val="20"/>
        </w:rPr>
      </w:pPr>
      <w:r w:rsidRPr="00A74CDE">
        <w:rPr>
          <w:rFonts w:asciiTheme="majorHAnsi" w:hAnsiTheme="majorHAnsi"/>
          <w:b/>
          <w:bCs/>
          <w:color w:val="333333"/>
          <w:sz w:val="20"/>
          <w:szCs w:val="20"/>
        </w:rPr>
        <w:t>W</w:t>
      </w:r>
      <w:r w:rsidRPr="00A74CDE">
        <w:rPr>
          <w:rFonts w:asciiTheme="majorHAnsi" w:hAnsiTheme="majorHAnsi"/>
          <w:b/>
          <w:bCs/>
          <w:color w:val="333333"/>
          <w:sz w:val="20"/>
          <w:szCs w:val="20"/>
          <w:lang w:val="en-US"/>
        </w:rPr>
        <w:t>Y</w:t>
      </w:r>
      <w:r w:rsidRPr="00A74CDE">
        <w:rPr>
          <w:rFonts w:asciiTheme="majorHAnsi" w:hAnsiTheme="majorHAnsi"/>
          <w:b/>
          <w:bCs/>
          <w:color w:val="333333"/>
          <w:sz w:val="20"/>
          <w:szCs w:val="20"/>
        </w:rPr>
        <w:t xml:space="preserve"> (</w:t>
      </w:r>
      <w:r w:rsidRPr="00A74CDE">
        <w:rPr>
          <w:rFonts w:asciiTheme="majorHAnsi" w:hAnsiTheme="majorHAnsi"/>
          <w:b/>
          <w:bCs/>
          <w:color w:val="333333"/>
          <w:sz w:val="20"/>
          <w:szCs w:val="20"/>
          <w:lang w:val="en-US"/>
        </w:rPr>
        <w:t>DC</w:t>
      </w:r>
      <w:r w:rsidRPr="00A74CDE">
        <w:rPr>
          <w:rFonts w:asciiTheme="majorHAnsi" w:hAnsiTheme="majorHAnsi"/>
          <w:b/>
          <w:bCs/>
          <w:color w:val="333333"/>
          <w:sz w:val="20"/>
          <w:szCs w:val="20"/>
        </w:rPr>
        <w:t xml:space="preserve">) - тёмно-синий. </w:t>
      </w:r>
      <w:r>
        <w:rPr>
          <w:rFonts w:asciiTheme="majorHAnsi" w:hAnsiTheme="majorHAnsi"/>
          <w:b/>
          <w:bCs/>
          <w:color w:val="333333"/>
          <w:sz w:val="20"/>
          <w:szCs w:val="20"/>
        </w:rPr>
        <w:t xml:space="preserve">диоксид </w:t>
      </w:r>
      <w:proofErr w:type="spellStart"/>
      <w:r>
        <w:rPr>
          <w:rFonts w:asciiTheme="majorHAnsi" w:hAnsiTheme="majorHAnsi"/>
          <w:b/>
          <w:bCs/>
          <w:color w:val="333333"/>
          <w:sz w:val="20"/>
          <w:szCs w:val="20"/>
        </w:rPr>
        <w:t>Итрия</w:t>
      </w:r>
      <w:proofErr w:type="spellEnd"/>
      <w:r w:rsidRPr="00A74CDE">
        <w:rPr>
          <w:rFonts w:asciiTheme="majorHAnsi" w:hAnsiTheme="majorHAnsi"/>
          <w:b/>
          <w:bCs/>
          <w:color w:val="333333"/>
          <w:sz w:val="20"/>
          <w:szCs w:val="20"/>
        </w:rPr>
        <w:t xml:space="preserve">. </w:t>
      </w:r>
      <w:r w:rsidRPr="00A74CDE">
        <w:rPr>
          <w:rFonts w:asciiTheme="majorHAnsi" w:hAnsiTheme="majorHAnsi" w:cs="Arial"/>
          <w:color w:val="333333"/>
          <w:sz w:val="20"/>
          <w:szCs w:val="20"/>
        </w:rPr>
        <w:t>с добавкой диоксида иттрия (2%).</w:t>
      </w:r>
      <w:r>
        <w:rPr>
          <w:rFonts w:asciiTheme="majorHAnsi" w:hAnsiTheme="majorHAnsi" w:cs="Arial"/>
          <w:color w:val="333333"/>
          <w:sz w:val="20"/>
          <w:szCs w:val="20"/>
        </w:rPr>
        <w:t xml:space="preserve"> </w:t>
      </w:r>
      <w:r w:rsidRPr="00A74CDE">
        <w:rPr>
          <w:rFonts w:asciiTheme="majorHAnsi" w:hAnsiTheme="majorHAnsi" w:cs="Arial"/>
          <w:color w:val="444444"/>
          <w:sz w:val="20"/>
          <w:szCs w:val="20"/>
        </w:rPr>
        <w:t>Варят на постоянном токе медь, титан (сплавы) и стали — нержавеющие, углеродистые, низколегированные</w:t>
      </w:r>
      <w:r>
        <w:rPr>
          <w:rFonts w:asciiTheme="majorHAnsi" w:hAnsiTheme="majorHAnsi" w:cs="Arial"/>
          <w:color w:val="444444"/>
          <w:sz w:val="20"/>
          <w:szCs w:val="20"/>
        </w:rPr>
        <w:t xml:space="preserve"> и высоколегированные</w:t>
      </w:r>
      <w:r w:rsidRPr="00A74CDE">
        <w:rPr>
          <w:rFonts w:asciiTheme="majorHAnsi" w:hAnsiTheme="majorHAnsi" w:cs="Arial"/>
          <w:color w:val="444444"/>
          <w:sz w:val="20"/>
          <w:szCs w:val="20"/>
        </w:rPr>
        <w:t xml:space="preserve">. </w:t>
      </w:r>
      <w:proofErr w:type="spellStart"/>
      <w:r w:rsidRPr="00A74CDE">
        <w:rPr>
          <w:rFonts w:asciiTheme="majorHAnsi" w:hAnsiTheme="majorHAnsi" w:cs="Arial"/>
          <w:color w:val="444444"/>
          <w:sz w:val="20"/>
          <w:szCs w:val="20"/>
        </w:rPr>
        <w:t>Иттрированная</w:t>
      </w:r>
      <w:proofErr w:type="spellEnd"/>
      <w:r w:rsidRPr="00A74CDE">
        <w:rPr>
          <w:rFonts w:asciiTheme="majorHAnsi" w:hAnsiTheme="majorHAnsi" w:cs="Arial"/>
          <w:color w:val="444444"/>
          <w:sz w:val="20"/>
          <w:szCs w:val="20"/>
        </w:rPr>
        <w:t xml:space="preserve"> добавка улучшает устойчивость дуги во всех токовых режимах</w:t>
      </w:r>
      <w:r>
        <w:rPr>
          <w:rFonts w:asciiTheme="majorHAnsi" w:hAnsiTheme="majorHAnsi" w:cs="Arial"/>
          <w:color w:val="444444"/>
          <w:sz w:val="20"/>
          <w:szCs w:val="20"/>
        </w:rPr>
        <w:t>. В</w:t>
      </w:r>
      <w:r w:rsidRPr="0050641B">
        <w:rPr>
          <w:rFonts w:asciiTheme="majorHAnsi" w:hAnsiTheme="majorHAnsi"/>
          <w:sz w:val="20"/>
          <w:szCs w:val="20"/>
        </w:rPr>
        <w:t>арят конструкции, которые должны выдерживать высокую силу тока.</w:t>
      </w:r>
    </w:p>
    <w:p w:rsidR="00C71511" w:rsidRPr="005F79E2" w:rsidRDefault="00C71511" w:rsidP="00C71511">
      <w:pPr>
        <w:pStyle w:val="a8"/>
        <w:shd w:val="clear" w:color="auto" w:fill="FFFFFF"/>
        <w:spacing w:before="0" w:beforeAutospacing="0" w:after="0" w:afterAutospacing="0"/>
        <w:jc w:val="both"/>
        <w:rPr>
          <w:rFonts w:asciiTheme="majorHAnsi" w:hAnsiTheme="majorHAnsi" w:cs="Arial"/>
          <w:color w:val="333333"/>
          <w:sz w:val="20"/>
          <w:szCs w:val="20"/>
        </w:rPr>
      </w:pPr>
    </w:p>
    <w:p w:rsidR="00C71511" w:rsidRPr="00A74CDE" w:rsidRDefault="00C71511" w:rsidP="00C71511">
      <w:pPr>
        <w:pStyle w:val="a8"/>
        <w:shd w:val="clear" w:color="auto" w:fill="FFFFFF"/>
        <w:spacing w:before="0" w:beforeAutospacing="0" w:after="200" w:afterAutospacing="0"/>
        <w:rPr>
          <w:rFonts w:asciiTheme="majorHAnsi" w:hAnsiTheme="majorHAnsi" w:cs="Arial"/>
          <w:color w:val="333333"/>
          <w:sz w:val="20"/>
          <w:szCs w:val="20"/>
        </w:rPr>
      </w:pPr>
      <w:r w:rsidRPr="00A74CDE">
        <w:rPr>
          <w:rFonts w:asciiTheme="majorHAnsi" w:hAnsiTheme="majorHAnsi"/>
          <w:b/>
          <w:bCs/>
          <w:color w:val="333333"/>
          <w:sz w:val="20"/>
          <w:szCs w:val="20"/>
        </w:rPr>
        <w:t>W</w:t>
      </w:r>
      <w:r w:rsidRPr="00A74CDE">
        <w:rPr>
          <w:rFonts w:asciiTheme="majorHAnsi" w:hAnsiTheme="majorHAnsi"/>
          <w:b/>
          <w:bCs/>
          <w:color w:val="333333"/>
          <w:sz w:val="20"/>
          <w:szCs w:val="20"/>
          <w:lang w:val="en-US"/>
        </w:rPr>
        <w:t>T</w:t>
      </w:r>
      <w:r w:rsidRPr="00A74CDE">
        <w:rPr>
          <w:rFonts w:asciiTheme="majorHAnsi" w:hAnsiTheme="majorHAnsi"/>
          <w:b/>
          <w:bCs/>
          <w:color w:val="333333"/>
          <w:sz w:val="20"/>
          <w:szCs w:val="20"/>
        </w:rPr>
        <w:t xml:space="preserve"> (</w:t>
      </w:r>
      <w:r w:rsidRPr="00A74CDE">
        <w:rPr>
          <w:rFonts w:asciiTheme="majorHAnsi" w:hAnsiTheme="majorHAnsi"/>
          <w:b/>
          <w:bCs/>
          <w:color w:val="333333"/>
          <w:sz w:val="20"/>
          <w:szCs w:val="20"/>
          <w:lang w:val="en-US"/>
        </w:rPr>
        <w:t>DC</w:t>
      </w:r>
      <w:r w:rsidRPr="00A74CDE">
        <w:rPr>
          <w:rFonts w:asciiTheme="majorHAnsi" w:hAnsiTheme="majorHAnsi"/>
          <w:b/>
          <w:bCs/>
          <w:color w:val="333333"/>
          <w:sz w:val="20"/>
          <w:szCs w:val="20"/>
        </w:rPr>
        <w:t xml:space="preserve">) – красный, жёлтый, фиолетовый. </w:t>
      </w:r>
      <w:r>
        <w:rPr>
          <w:rFonts w:asciiTheme="majorHAnsi" w:hAnsiTheme="majorHAnsi"/>
          <w:b/>
          <w:bCs/>
          <w:color w:val="333333"/>
          <w:sz w:val="20"/>
          <w:szCs w:val="20"/>
        </w:rPr>
        <w:t xml:space="preserve">диоксид </w:t>
      </w:r>
      <w:r w:rsidRPr="00A74CDE">
        <w:rPr>
          <w:rFonts w:asciiTheme="majorHAnsi" w:hAnsiTheme="majorHAnsi"/>
          <w:b/>
          <w:bCs/>
          <w:color w:val="333333"/>
          <w:sz w:val="20"/>
          <w:szCs w:val="20"/>
        </w:rPr>
        <w:t>Тор</w:t>
      </w:r>
      <w:r>
        <w:rPr>
          <w:rFonts w:asciiTheme="majorHAnsi" w:hAnsiTheme="majorHAnsi"/>
          <w:b/>
          <w:bCs/>
          <w:color w:val="333333"/>
          <w:sz w:val="20"/>
          <w:szCs w:val="20"/>
        </w:rPr>
        <w:t>ия</w:t>
      </w:r>
      <w:r w:rsidRPr="00A74CDE">
        <w:rPr>
          <w:rFonts w:asciiTheme="majorHAnsi" w:hAnsiTheme="majorHAnsi"/>
          <w:b/>
          <w:bCs/>
          <w:color w:val="333333"/>
          <w:sz w:val="20"/>
          <w:szCs w:val="20"/>
        </w:rPr>
        <w:t xml:space="preserve">. </w:t>
      </w:r>
      <w:r w:rsidRPr="00A74CDE">
        <w:rPr>
          <w:rFonts w:asciiTheme="majorHAnsi" w:hAnsiTheme="majorHAnsi" w:cs="Arial"/>
          <w:color w:val="333333"/>
          <w:sz w:val="20"/>
          <w:szCs w:val="20"/>
        </w:rPr>
        <w:t>добавлен диоксид тория (2%) красный.</w:t>
      </w:r>
    </w:p>
    <w:p w:rsidR="00C71511" w:rsidRDefault="00C71511" w:rsidP="00C71511">
      <w:pPr>
        <w:pStyle w:val="a8"/>
        <w:shd w:val="clear" w:color="auto" w:fill="FFFFFF"/>
        <w:spacing w:before="0" w:beforeAutospacing="0" w:after="0" w:afterAutospacing="0"/>
        <w:rPr>
          <w:rFonts w:asciiTheme="majorHAnsi" w:hAnsiTheme="majorHAnsi"/>
          <w:sz w:val="20"/>
          <w:szCs w:val="20"/>
        </w:rPr>
      </w:pPr>
      <w:r w:rsidRPr="00A74CDE">
        <w:rPr>
          <w:rFonts w:asciiTheme="majorHAnsi" w:hAnsiTheme="majorHAnsi" w:cs="Arial"/>
          <w:color w:val="333333"/>
          <w:sz w:val="20"/>
          <w:szCs w:val="20"/>
        </w:rPr>
        <w:t xml:space="preserve">Соединение на постоянном токе: </w:t>
      </w:r>
      <w:r>
        <w:rPr>
          <w:rFonts w:asciiTheme="majorHAnsi" w:hAnsiTheme="majorHAnsi" w:cs="Arial"/>
          <w:color w:val="333333"/>
          <w:sz w:val="20"/>
          <w:szCs w:val="20"/>
        </w:rPr>
        <w:t xml:space="preserve">цветные металлы: </w:t>
      </w:r>
      <w:r w:rsidRPr="00A74CDE">
        <w:rPr>
          <w:rFonts w:asciiTheme="majorHAnsi" w:hAnsiTheme="majorHAnsi" w:cs="Arial"/>
          <w:color w:val="333333"/>
          <w:sz w:val="20"/>
          <w:szCs w:val="20"/>
        </w:rPr>
        <w:t xml:space="preserve">меди, титана и нержавеющих, низколегированных, углеродистых сталей. Марка востребованная, но торий — радиоактивный материал, при заточке </w:t>
      </w:r>
      <w:proofErr w:type="spellStart"/>
      <w:r w:rsidRPr="00A74CDE">
        <w:rPr>
          <w:rFonts w:asciiTheme="majorHAnsi" w:hAnsiTheme="majorHAnsi" w:cs="Arial"/>
          <w:color w:val="333333"/>
          <w:sz w:val="20"/>
          <w:szCs w:val="20"/>
        </w:rPr>
        <w:t>торированных</w:t>
      </w:r>
      <w:proofErr w:type="spellEnd"/>
      <w:r w:rsidRPr="00A74CDE">
        <w:rPr>
          <w:rFonts w:asciiTheme="majorHAnsi" w:hAnsiTheme="majorHAnsi" w:cs="Arial"/>
          <w:color w:val="333333"/>
          <w:sz w:val="20"/>
          <w:szCs w:val="20"/>
        </w:rPr>
        <w:t xml:space="preserve"> электродов образуется пыль вредящая здоровью человека. Рабочая зона сварщика нуждается в хорошей вентиляции. WT-20 сохраняют форму электрода при любой силе тока, а угол заточки изменяется под сварочные нужды.</w:t>
      </w:r>
      <w:r>
        <w:rPr>
          <w:rFonts w:asciiTheme="majorHAnsi" w:hAnsiTheme="majorHAnsi" w:cs="Arial"/>
          <w:color w:val="333333"/>
          <w:sz w:val="20"/>
          <w:szCs w:val="20"/>
        </w:rPr>
        <w:t xml:space="preserve"> </w:t>
      </w:r>
      <w:r w:rsidRPr="0050641B">
        <w:rPr>
          <w:rFonts w:asciiTheme="majorHAnsi" w:hAnsiTheme="majorHAnsi"/>
          <w:sz w:val="20"/>
          <w:szCs w:val="20"/>
        </w:rPr>
        <w:t>Еще один плюс WТ прутков – прочность, которая даже больше, чем сварка вольфрамовым электродом из чистого металла.</w:t>
      </w:r>
      <w:r w:rsidRPr="00986658">
        <w:rPr>
          <w:rFonts w:asciiTheme="majorHAnsi" w:hAnsiTheme="majorHAnsi"/>
          <w:sz w:val="20"/>
          <w:szCs w:val="20"/>
        </w:rPr>
        <w:t xml:space="preserve"> Распространённость использования </w:t>
      </w:r>
      <w:r w:rsidRPr="00DC05EC">
        <w:rPr>
          <w:rFonts w:asciiTheme="majorHAnsi" w:hAnsiTheme="majorHAnsi"/>
          <w:sz w:val="20"/>
          <w:szCs w:val="20"/>
        </w:rPr>
        <w:t xml:space="preserve">объясняется отличными свойствами тория, способного за </w:t>
      </w:r>
      <w:proofErr w:type="spellStart"/>
      <w:r w:rsidRPr="00DC05EC">
        <w:rPr>
          <w:rFonts w:asciiTheme="majorHAnsi" w:hAnsiTheme="majorHAnsi"/>
          <w:sz w:val="20"/>
          <w:szCs w:val="20"/>
        </w:rPr>
        <w:t>считаные</w:t>
      </w:r>
      <w:proofErr w:type="spellEnd"/>
      <w:r w:rsidRPr="00DC05EC">
        <w:rPr>
          <w:rFonts w:asciiTheme="majorHAnsi" w:hAnsiTheme="majorHAnsi"/>
          <w:sz w:val="20"/>
          <w:szCs w:val="20"/>
        </w:rPr>
        <w:t xml:space="preserve"> секунды соединить</w:t>
      </w:r>
      <w:r>
        <w:rPr>
          <w:rFonts w:asciiTheme="majorHAnsi" w:hAnsiTheme="majorHAnsi"/>
          <w:sz w:val="20"/>
          <w:szCs w:val="20"/>
        </w:rPr>
        <w:t xml:space="preserve"> самые «привередливые» металлы.</w:t>
      </w:r>
    </w:p>
    <w:p w:rsidR="00C71511" w:rsidRPr="00DC05EC" w:rsidRDefault="00C71511" w:rsidP="00C71511">
      <w:pPr>
        <w:pStyle w:val="a8"/>
        <w:shd w:val="clear" w:color="auto" w:fill="FFFFFF"/>
        <w:spacing w:before="0" w:beforeAutospacing="0" w:after="0" w:afterAutospacing="0"/>
        <w:rPr>
          <w:rFonts w:asciiTheme="majorHAnsi" w:hAnsiTheme="majorHAnsi" w:cs="Arial"/>
          <w:color w:val="333333"/>
          <w:sz w:val="20"/>
          <w:szCs w:val="20"/>
        </w:rPr>
      </w:pPr>
    </w:p>
    <w:p w:rsidR="00C71511" w:rsidRPr="00EA7126" w:rsidRDefault="00C71511" w:rsidP="00C71511">
      <w:pPr>
        <w:spacing w:after="0"/>
        <w:jc w:val="both"/>
        <w:rPr>
          <w:rFonts w:asciiTheme="majorHAnsi" w:hAnsiTheme="majorHAnsi" w:cs="Arial"/>
          <w:color w:val="333333"/>
          <w:sz w:val="20"/>
          <w:szCs w:val="20"/>
        </w:rPr>
      </w:pPr>
      <w:r w:rsidRPr="00A74CDE">
        <w:rPr>
          <w:rFonts w:asciiTheme="majorHAnsi" w:eastAsia="Times New Roman" w:hAnsiTheme="majorHAnsi" w:cs="Times New Roman"/>
          <w:b/>
          <w:bCs/>
          <w:color w:val="333333"/>
          <w:sz w:val="20"/>
          <w:szCs w:val="20"/>
          <w:lang w:eastAsia="ru-RU"/>
        </w:rPr>
        <w:t>WZ (</w:t>
      </w:r>
      <w:r w:rsidRPr="00A74CDE">
        <w:rPr>
          <w:rFonts w:asciiTheme="majorHAnsi" w:eastAsia="Times New Roman" w:hAnsiTheme="majorHAnsi" w:cs="Times New Roman"/>
          <w:b/>
          <w:bCs/>
          <w:color w:val="333333"/>
          <w:sz w:val="20"/>
          <w:szCs w:val="20"/>
          <w:lang w:val="en-US" w:eastAsia="ru-RU"/>
        </w:rPr>
        <w:t>AC</w:t>
      </w:r>
      <w:r w:rsidRPr="00A74CDE">
        <w:rPr>
          <w:rFonts w:asciiTheme="majorHAnsi" w:eastAsia="Times New Roman" w:hAnsiTheme="majorHAnsi" w:cs="Times New Roman"/>
          <w:b/>
          <w:bCs/>
          <w:color w:val="333333"/>
          <w:sz w:val="20"/>
          <w:szCs w:val="20"/>
          <w:lang w:eastAsia="ru-RU"/>
        </w:rPr>
        <w:t>) – белый, коричневый</w:t>
      </w:r>
      <w:r w:rsidRPr="009A1C92">
        <w:rPr>
          <w:rFonts w:asciiTheme="majorHAnsi" w:eastAsia="Times New Roman" w:hAnsiTheme="majorHAnsi" w:cs="Times New Roman"/>
          <w:color w:val="333333"/>
          <w:sz w:val="20"/>
          <w:szCs w:val="20"/>
          <w:lang w:eastAsia="ru-RU"/>
        </w:rPr>
        <w:t xml:space="preserve">. </w:t>
      </w:r>
      <w:r>
        <w:rPr>
          <w:rFonts w:asciiTheme="majorHAnsi" w:eastAsia="Times New Roman" w:hAnsiTheme="majorHAnsi" w:cs="Times New Roman"/>
          <w:color w:val="333333"/>
          <w:sz w:val="20"/>
          <w:szCs w:val="20"/>
          <w:lang w:eastAsia="ru-RU"/>
        </w:rPr>
        <w:t>оксид Циркония</w:t>
      </w:r>
      <w:r w:rsidRPr="00A74CDE">
        <w:rPr>
          <w:rFonts w:asciiTheme="majorHAnsi" w:eastAsia="Times New Roman" w:hAnsiTheme="majorHAnsi" w:cs="Times New Roman"/>
          <w:color w:val="333333"/>
          <w:sz w:val="20"/>
          <w:szCs w:val="20"/>
          <w:lang w:eastAsia="ru-RU"/>
        </w:rPr>
        <w:t xml:space="preserve">. </w:t>
      </w:r>
      <w:r w:rsidRPr="009A1C92">
        <w:rPr>
          <w:rFonts w:asciiTheme="majorHAnsi" w:eastAsia="Times New Roman" w:hAnsiTheme="majorHAnsi" w:cs="Times New Roman"/>
          <w:color w:val="333333"/>
          <w:sz w:val="20"/>
          <w:szCs w:val="20"/>
          <w:lang w:eastAsia="ru-RU"/>
        </w:rPr>
        <w:t xml:space="preserve">Для сваривания переменным током. Оптимизированы для </w:t>
      </w:r>
      <w:proofErr w:type="spellStart"/>
      <w:r w:rsidRPr="009A1C92">
        <w:rPr>
          <w:rFonts w:asciiTheme="majorHAnsi" w:eastAsia="Times New Roman" w:hAnsiTheme="majorHAnsi" w:cs="Times New Roman"/>
          <w:color w:val="333333"/>
          <w:sz w:val="20"/>
          <w:szCs w:val="20"/>
          <w:lang w:eastAsia="ru-RU"/>
        </w:rPr>
        <w:t>Al</w:t>
      </w:r>
      <w:proofErr w:type="spellEnd"/>
      <w:r w:rsidRPr="009A1C92">
        <w:rPr>
          <w:rFonts w:asciiTheme="majorHAnsi" w:eastAsia="Times New Roman" w:hAnsiTheme="majorHAnsi" w:cs="Times New Roman"/>
          <w:color w:val="333333"/>
          <w:sz w:val="20"/>
          <w:szCs w:val="20"/>
          <w:lang w:eastAsia="ru-RU"/>
        </w:rPr>
        <w:t xml:space="preserve">, сплавов </w:t>
      </w:r>
      <w:proofErr w:type="spellStart"/>
      <w:r w:rsidRPr="009A1C92">
        <w:rPr>
          <w:rFonts w:asciiTheme="majorHAnsi" w:eastAsia="Times New Roman" w:hAnsiTheme="majorHAnsi" w:cs="Times New Roman"/>
          <w:color w:val="333333"/>
          <w:sz w:val="20"/>
          <w:szCs w:val="20"/>
          <w:lang w:eastAsia="ru-RU"/>
        </w:rPr>
        <w:t>AL-Cu</w:t>
      </w:r>
      <w:proofErr w:type="spellEnd"/>
      <w:r w:rsidRPr="009A1C92">
        <w:rPr>
          <w:rFonts w:asciiTheme="majorHAnsi" w:eastAsia="Times New Roman" w:hAnsiTheme="majorHAnsi" w:cs="Times New Roman"/>
          <w:color w:val="333333"/>
          <w:sz w:val="20"/>
          <w:szCs w:val="20"/>
          <w:lang w:eastAsia="ru-RU"/>
        </w:rPr>
        <w:t xml:space="preserve">, </w:t>
      </w:r>
      <w:proofErr w:type="spellStart"/>
      <w:r w:rsidRPr="009A1C92">
        <w:rPr>
          <w:rFonts w:asciiTheme="majorHAnsi" w:eastAsia="Times New Roman" w:hAnsiTheme="majorHAnsi" w:cs="Times New Roman"/>
          <w:color w:val="333333"/>
          <w:sz w:val="20"/>
          <w:szCs w:val="20"/>
          <w:lang w:eastAsia="ru-RU"/>
        </w:rPr>
        <w:t>Mg</w:t>
      </w:r>
      <w:proofErr w:type="spellEnd"/>
      <w:r w:rsidRPr="009A1C92">
        <w:rPr>
          <w:rFonts w:asciiTheme="majorHAnsi" w:eastAsia="Times New Roman" w:hAnsiTheme="majorHAnsi" w:cs="Times New Roman"/>
          <w:color w:val="333333"/>
          <w:sz w:val="20"/>
          <w:szCs w:val="20"/>
          <w:lang w:eastAsia="ru-RU"/>
        </w:rPr>
        <w:t xml:space="preserve">, </w:t>
      </w:r>
      <w:proofErr w:type="spellStart"/>
      <w:r w:rsidRPr="009A1C92">
        <w:rPr>
          <w:rFonts w:asciiTheme="majorHAnsi" w:eastAsia="Times New Roman" w:hAnsiTheme="majorHAnsi" w:cs="Times New Roman"/>
          <w:color w:val="333333"/>
          <w:sz w:val="20"/>
          <w:szCs w:val="20"/>
          <w:lang w:eastAsia="ru-RU"/>
        </w:rPr>
        <w:t>Ni</w:t>
      </w:r>
      <w:proofErr w:type="spellEnd"/>
      <w:r w:rsidRPr="009A1C92">
        <w:rPr>
          <w:rFonts w:asciiTheme="majorHAnsi" w:eastAsia="Times New Roman" w:hAnsiTheme="majorHAnsi" w:cs="Times New Roman"/>
          <w:color w:val="333333"/>
          <w:sz w:val="20"/>
          <w:szCs w:val="20"/>
          <w:lang w:eastAsia="ru-RU"/>
        </w:rPr>
        <w:t xml:space="preserve"> в различных комбинациях.</w:t>
      </w:r>
      <w:r>
        <w:rPr>
          <w:rFonts w:asciiTheme="majorHAnsi" w:eastAsia="Times New Roman" w:hAnsiTheme="majorHAnsi" w:cs="Times New Roman"/>
          <w:color w:val="333333"/>
          <w:sz w:val="20"/>
          <w:szCs w:val="20"/>
          <w:lang w:eastAsia="ru-RU"/>
        </w:rPr>
        <w:t xml:space="preserve"> </w:t>
      </w:r>
      <w:r w:rsidRPr="00A74CDE">
        <w:rPr>
          <w:rFonts w:asciiTheme="majorHAnsi" w:hAnsiTheme="majorHAnsi" w:cs="Arial"/>
          <w:color w:val="333333"/>
          <w:sz w:val="20"/>
          <w:szCs w:val="20"/>
        </w:rPr>
        <w:t>Рабочая зона электродов с цирконием в форме сферы, превосходит по токовой нагрузке другие изделия.</w:t>
      </w:r>
      <w:r>
        <w:rPr>
          <w:rFonts w:asciiTheme="majorHAnsi" w:hAnsiTheme="majorHAnsi" w:cs="Arial"/>
          <w:color w:val="333333"/>
          <w:sz w:val="20"/>
          <w:szCs w:val="20"/>
        </w:rPr>
        <w:t xml:space="preserve"> П</w:t>
      </w:r>
      <w:r w:rsidRPr="0050641B">
        <w:rPr>
          <w:rFonts w:asciiTheme="majorHAnsi" w:eastAsia="Times New Roman" w:hAnsiTheme="majorHAnsi" w:cs="Times New Roman"/>
          <w:sz w:val="20"/>
          <w:szCs w:val="20"/>
          <w:lang w:eastAsia="ru-RU"/>
        </w:rPr>
        <w:t>озволяет получать идеально стабильную дугу, но с условием должной зачистки сварочной плоскости.</w:t>
      </w:r>
    </w:p>
    <w:p w:rsidR="00C71511" w:rsidRPr="00DC05EC" w:rsidRDefault="00C71511" w:rsidP="00C71511">
      <w:pPr>
        <w:numPr>
          <w:ilvl w:val="0"/>
          <w:numId w:val="3"/>
        </w:numPr>
        <w:shd w:val="clear" w:color="auto" w:fill="FFFFFF"/>
        <w:spacing w:after="0" w:line="240" w:lineRule="auto"/>
        <w:ind w:left="714" w:hanging="357"/>
        <w:rPr>
          <w:rFonts w:asciiTheme="majorHAnsi" w:eastAsia="Times New Roman" w:hAnsiTheme="majorHAnsi" w:cs="Times New Roman"/>
          <w:sz w:val="20"/>
          <w:szCs w:val="20"/>
          <w:lang w:eastAsia="ru-RU"/>
        </w:rPr>
      </w:pPr>
      <w:r w:rsidRPr="00DC05EC">
        <w:rPr>
          <w:rFonts w:asciiTheme="majorHAnsi" w:eastAsia="Times New Roman" w:hAnsiTheme="majorHAnsi" w:cs="Times New Roman"/>
          <w:sz w:val="20"/>
          <w:szCs w:val="20"/>
          <w:lang w:eastAsia="ru-RU"/>
        </w:rPr>
        <w:t>WZ-8 (белый) — здесь имеется менее процента оксида циркония. При работе необходимо внимательно следить за чистотой. Рекомендуется использовать переменный ток. Перед использованием следует придать электроду сферическую форму конца. Лучше применять для сварки алюминия.</w:t>
      </w:r>
    </w:p>
    <w:p w:rsidR="00C71511" w:rsidRPr="00BB06D4" w:rsidRDefault="00C71511" w:rsidP="00C71511">
      <w:pPr>
        <w:pStyle w:val="3"/>
        <w:shd w:val="clear" w:color="auto" w:fill="FFFFFF"/>
        <w:spacing w:before="360" w:after="120"/>
        <w:jc w:val="center"/>
        <w:rPr>
          <w:rFonts w:cs="Arial"/>
          <w:color w:val="333333"/>
          <w:sz w:val="20"/>
          <w:szCs w:val="20"/>
        </w:rPr>
      </w:pPr>
      <w:r w:rsidRPr="00BB06D4">
        <w:rPr>
          <w:rFonts w:cs="Arial"/>
          <w:color w:val="333333"/>
          <w:sz w:val="20"/>
          <w:szCs w:val="20"/>
        </w:rPr>
        <w:t>Как правильно затачивать вольфрамовые изделия</w:t>
      </w:r>
    </w:p>
    <w:p w:rsidR="00C71511" w:rsidRPr="00BB06D4" w:rsidRDefault="00C71511" w:rsidP="00C71511">
      <w:pPr>
        <w:pStyle w:val="a8"/>
        <w:shd w:val="clear" w:color="auto" w:fill="FFFFFF"/>
        <w:spacing w:before="0" w:beforeAutospacing="0" w:after="200" w:afterAutospacing="0"/>
        <w:jc w:val="both"/>
        <w:rPr>
          <w:rFonts w:asciiTheme="majorHAnsi" w:hAnsiTheme="majorHAnsi" w:cs="Arial"/>
          <w:color w:val="333333"/>
          <w:sz w:val="20"/>
          <w:szCs w:val="20"/>
        </w:rPr>
      </w:pPr>
      <w:r w:rsidRPr="00BB06D4">
        <w:rPr>
          <w:rFonts w:asciiTheme="majorHAnsi" w:hAnsiTheme="majorHAnsi" w:cs="Arial"/>
          <w:color w:val="333333"/>
          <w:sz w:val="20"/>
          <w:szCs w:val="20"/>
        </w:rPr>
        <w:t xml:space="preserve">Перед работой электроды для </w:t>
      </w:r>
      <w:proofErr w:type="spellStart"/>
      <w:r w:rsidRPr="00BB06D4">
        <w:rPr>
          <w:rFonts w:asciiTheme="majorHAnsi" w:hAnsiTheme="majorHAnsi" w:cs="Arial"/>
          <w:color w:val="333333"/>
          <w:sz w:val="20"/>
          <w:szCs w:val="20"/>
        </w:rPr>
        <w:t>аргонной</w:t>
      </w:r>
      <w:proofErr w:type="spellEnd"/>
      <w:r w:rsidRPr="00BB06D4">
        <w:rPr>
          <w:rFonts w:asciiTheme="majorHAnsi" w:hAnsiTheme="majorHAnsi" w:cs="Arial"/>
          <w:color w:val="333333"/>
          <w:sz w:val="20"/>
          <w:szCs w:val="20"/>
        </w:rPr>
        <w:t xml:space="preserve"> сварки затачиваются. Для получения правильной длины заточки, </w:t>
      </w:r>
      <w:proofErr w:type="spellStart"/>
      <w:r w:rsidRPr="00BB06D4">
        <w:rPr>
          <w:rFonts w:asciiTheme="majorHAnsi" w:hAnsiTheme="majorHAnsi" w:cs="Arial"/>
          <w:color w:val="333333"/>
          <w:sz w:val="20"/>
          <w:szCs w:val="20"/>
        </w:rPr>
        <w:t>аргонщики</w:t>
      </w:r>
      <w:proofErr w:type="spellEnd"/>
      <w:r w:rsidRPr="00BB06D4">
        <w:rPr>
          <w:rFonts w:asciiTheme="majorHAnsi" w:hAnsiTheme="majorHAnsi" w:cs="Arial"/>
          <w:color w:val="333333"/>
          <w:sz w:val="20"/>
          <w:szCs w:val="20"/>
        </w:rPr>
        <w:t xml:space="preserve"> советуют простую формулу: диаметр электрода умножить на 2,5.</w:t>
      </w:r>
    </w:p>
    <w:p w:rsidR="00C71511" w:rsidRDefault="00C71511" w:rsidP="00C71511">
      <w:pPr>
        <w:pStyle w:val="a8"/>
        <w:shd w:val="clear" w:color="auto" w:fill="FFFFFF"/>
        <w:spacing w:before="0" w:beforeAutospacing="0" w:after="120" w:afterAutospacing="0"/>
        <w:jc w:val="both"/>
        <w:rPr>
          <w:rFonts w:asciiTheme="majorHAnsi" w:hAnsiTheme="majorHAnsi" w:cs="Arial"/>
          <w:color w:val="333333"/>
          <w:sz w:val="20"/>
          <w:szCs w:val="20"/>
        </w:rPr>
      </w:pPr>
      <w:r w:rsidRPr="00BB06D4">
        <w:rPr>
          <w:rFonts w:asciiTheme="majorHAnsi" w:hAnsiTheme="majorHAnsi" w:cs="Arial"/>
          <w:color w:val="333333"/>
          <w:sz w:val="20"/>
          <w:szCs w:val="20"/>
        </w:rPr>
        <w:t>Например, диаметр 3,2 мм умножаем на 2,</w:t>
      </w:r>
      <w:r>
        <w:rPr>
          <w:rFonts w:asciiTheme="majorHAnsi" w:hAnsiTheme="majorHAnsi" w:cs="Arial"/>
          <w:color w:val="333333"/>
          <w:sz w:val="20"/>
          <w:szCs w:val="20"/>
        </w:rPr>
        <w:t xml:space="preserve">5 и получаем длину заточки 8 мм. При </w:t>
      </w:r>
      <w:r w:rsidRPr="00BB06D4">
        <w:rPr>
          <w:rFonts w:asciiTheme="majorHAnsi" w:hAnsiTheme="majorHAnsi" w:cs="Arial"/>
          <w:color w:val="333333"/>
          <w:sz w:val="20"/>
          <w:szCs w:val="20"/>
        </w:rPr>
        <w:t>2,4</w:t>
      </w:r>
      <w:r>
        <w:rPr>
          <w:rFonts w:asciiTheme="majorHAnsi" w:hAnsiTheme="majorHAnsi" w:cs="Arial"/>
          <w:color w:val="333333"/>
          <w:sz w:val="20"/>
          <w:szCs w:val="20"/>
        </w:rPr>
        <w:t xml:space="preserve"> мм </w:t>
      </w:r>
      <w:r w:rsidRPr="00BB06D4">
        <w:rPr>
          <w:rFonts w:asciiTheme="majorHAnsi" w:hAnsiTheme="majorHAnsi" w:cs="Arial"/>
          <w:color w:val="333333"/>
          <w:sz w:val="20"/>
          <w:szCs w:val="20"/>
        </w:rPr>
        <w:t>*2,5=6мм</w:t>
      </w:r>
      <w:r>
        <w:rPr>
          <w:rFonts w:asciiTheme="majorHAnsi" w:hAnsiTheme="majorHAnsi" w:cs="Arial"/>
          <w:color w:val="333333"/>
          <w:sz w:val="20"/>
          <w:szCs w:val="20"/>
        </w:rPr>
        <w:t xml:space="preserve">. </w:t>
      </w:r>
    </w:p>
    <w:p w:rsidR="00C71511" w:rsidRPr="00BB06D4" w:rsidRDefault="00C71511" w:rsidP="00C71511">
      <w:pPr>
        <w:pStyle w:val="a8"/>
        <w:shd w:val="clear" w:color="auto" w:fill="FFFFFF"/>
        <w:spacing w:before="0" w:beforeAutospacing="0" w:after="120" w:afterAutospacing="0"/>
        <w:jc w:val="both"/>
        <w:rPr>
          <w:rFonts w:asciiTheme="majorHAnsi" w:hAnsiTheme="majorHAnsi" w:cs="Arial"/>
          <w:color w:val="333333"/>
          <w:sz w:val="20"/>
          <w:szCs w:val="20"/>
        </w:rPr>
      </w:pPr>
      <w:r w:rsidRPr="00BB06D4">
        <w:rPr>
          <w:rFonts w:asciiTheme="majorHAnsi" w:hAnsiTheme="majorHAnsi" w:cs="Arial"/>
          <w:color w:val="333333"/>
          <w:sz w:val="20"/>
          <w:szCs w:val="20"/>
        </w:rPr>
        <w:t>При сварке алюминия на переменном токе, шарик на вольфрамовом изделии образуется САМ. Специально притуплять электрод, делая полусферой — не обязательно.</w:t>
      </w:r>
    </w:p>
    <w:p w:rsidR="00C71511" w:rsidRPr="00A36C27" w:rsidRDefault="00C71511" w:rsidP="00C71511">
      <w:pPr>
        <w:pStyle w:val="a8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7A7A7A"/>
          <w:sz w:val="27"/>
          <w:szCs w:val="27"/>
        </w:rPr>
      </w:pPr>
      <w:r>
        <w:lastRenderedPageBreak/>
        <w:tab/>
      </w:r>
      <w:r w:rsidRPr="00A36C27">
        <w:rPr>
          <w:rFonts w:ascii="Arial" w:hAnsi="Arial" w:cs="Arial"/>
          <w:color w:val="7A7A7A"/>
          <w:sz w:val="27"/>
          <w:szCs w:val="27"/>
        </w:rPr>
        <w:t>Первым решающим фактором является используемый ток. Для работы с постоянным током применяется конусовидная заточка, с переменным – сферическая.</w:t>
      </w:r>
      <w:r w:rsidRPr="00A36C27">
        <w:rPr>
          <w:rFonts w:ascii="Arial" w:hAnsi="Arial" w:cs="Arial"/>
          <w:color w:val="7A7A7A"/>
          <w:sz w:val="27"/>
          <w:szCs w:val="27"/>
        </w:rPr>
        <w:br/>
        <w:t>Важными параметрами являются</w:t>
      </w:r>
      <w:r w:rsidRPr="00A36C27">
        <w:rPr>
          <w:rFonts w:ascii="Arial" w:hAnsi="Arial" w:cs="Arial"/>
          <w:b/>
          <w:bCs/>
          <w:i/>
          <w:iCs/>
          <w:color w:val="7A7A7A"/>
          <w:sz w:val="27"/>
        </w:rPr>
        <w:t> длина</w:t>
      </w:r>
      <w:r w:rsidRPr="00A36C27">
        <w:rPr>
          <w:rFonts w:ascii="Arial" w:hAnsi="Arial" w:cs="Arial"/>
          <w:color w:val="7A7A7A"/>
          <w:sz w:val="27"/>
          <w:szCs w:val="27"/>
        </w:rPr>
        <w:t> и </w:t>
      </w:r>
      <w:r w:rsidRPr="00A36C27">
        <w:rPr>
          <w:rFonts w:ascii="Arial" w:hAnsi="Arial" w:cs="Arial"/>
          <w:b/>
          <w:bCs/>
          <w:i/>
          <w:iCs/>
          <w:color w:val="7A7A7A"/>
          <w:sz w:val="27"/>
        </w:rPr>
        <w:t>угол заточки</w:t>
      </w:r>
      <w:r w:rsidRPr="00A36C27">
        <w:rPr>
          <w:rFonts w:ascii="Arial" w:hAnsi="Arial" w:cs="Arial"/>
          <w:color w:val="7A7A7A"/>
          <w:sz w:val="27"/>
          <w:szCs w:val="27"/>
        </w:rPr>
        <w:t>, они влияют на размеры проплавления (форму шва).</w:t>
      </w:r>
    </w:p>
    <w:p w:rsidR="00C71511" w:rsidRPr="00A36C27" w:rsidRDefault="00C71511" w:rsidP="00C71511">
      <w:pPr>
        <w:shd w:val="clear" w:color="auto" w:fill="FFFFFF"/>
        <w:spacing w:after="0" w:line="240" w:lineRule="auto"/>
        <w:rPr>
          <w:rFonts w:ascii="Lato" w:eastAsia="Times New Roman" w:hAnsi="Lato" w:cs="Times New Roman"/>
          <w:color w:val="404040"/>
          <w:lang w:eastAsia="ru-RU"/>
        </w:rPr>
      </w:pPr>
      <w:r>
        <w:rPr>
          <w:rFonts w:ascii="Lato" w:eastAsia="Times New Roman" w:hAnsi="Lato" w:cs="Times New Roman"/>
          <w:noProof/>
          <w:color w:val="404040"/>
          <w:lang w:eastAsia="ru-RU"/>
        </w:rPr>
        <w:drawing>
          <wp:inline distT="0" distB="0" distL="0" distR="0">
            <wp:extent cx="6673215" cy="805815"/>
            <wp:effectExtent l="19050" t="0" r="0" b="0"/>
            <wp:docPr id="8" name="Рисунок 1" descr="raznica-uglov-zatochki-elektro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aznica-uglov-zatochki-elektroda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3215" cy="805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1511" w:rsidRPr="00A36C27" w:rsidRDefault="00C71511" w:rsidP="00C71511">
      <w:pPr>
        <w:shd w:val="clear" w:color="auto" w:fill="FFFFFF"/>
        <w:spacing w:after="343" w:line="240" w:lineRule="auto"/>
        <w:jc w:val="both"/>
        <w:rPr>
          <w:rFonts w:ascii="Arial" w:eastAsia="Times New Roman" w:hAnsi="Arial" w:cs="Arial"/>
          <w:color w:val="7A7A7A"/>
          <w:sz w:val="27"/>
          <w:szCs w:val="27"/>
          <w:lang w:eastAsia="ru-RU"/>
        </w:rPr>
      </w:pPr>
      <w:r w:rsidRPr="00A36C27">
        <w:rPr>
          <w:rFonts w:ascii="Arial" w:eastAsia="Times New Roman" w:hAnsi="Arial" w:cs="Arial"/>
          <w:color w:val="7A7A7A"/>
          <w:sz w:val="27"/>
          <w:szCs w:val="27"/>
          <w:lang w:eastAsia="ru-RU"/>
        </w:rPr>
        <w:t>Угол заточки вольфрамового электрода выбирается исходя из силы тока:</w:t>
      </w:r>
    </w:p>
    <w:tbl>
      <w:tblPr>
        <w:tblW w:w="8914" w:type="dxa"/>
        <w:tblCellMar>
          <w:left w:w="0" w:type="dxa"/>
          <w:right w:w="0" w:type="dxa"/>
        </w:tblCellMar>
        <w:tblLook w:val="04A0"/>
      </w:tblPr>
      <w:tblGrid>
        <w:gridCol w:w="5897"/>
        <w:gridCol w:w="3017"/>
      </w:tblGrid>
      <w:tr w:rsidR="00C71511" w:rsidRPr="00A36C27" w:rsidTr="003B622B">
        <w:tc>
          <w:tcPr>
            <w:tcW w:w="0" w:type="auto"/>
            <w:vAlign w:val="center"/>
            <w:hideMark/>
          </w:tcPr>
          <w:p w:rsidR="00C71511" w:rsidRPr="00A36C27" w:rsidRDefault="00C71511" w:rsidP="003B62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C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Сила тока</w:t>
            </w:r>
          </w:p>
        </w:tc>
        <w:tc>
          <w:tcPr>
            <w:tcW w:w="0" w:type="auto"/>
            <w:vAlign w:val="center"/>
            <w:hideMark/>
          </w:tcPr>
          <w:p w:rsidR="00C71511" w:rsidRPr="00A36C27" w:rsidRDefault="00C71511" w:rsidP="003B62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C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Угол заточки</w:t>
            </w:r>
          </w:p>
        </w:tc>
      </w:tr>
      <w:tr w:rsidR="00C71511" w:rsidRPr="00A36C27" w:rsidTr="003B622B">
        <w:tc>
          <w:tcPr>
            <w:tcW w:w="0" w:type="auto"/>
            <w:vAlign w:val="center"/>
            <w:hideMark/>
          </w:tcPr>
          <w:p w:rsidR="00C71511" w:rsidRPr="00A36C27" w:rsidRDefault="00C71511" w:rsidP="003B62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C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Малый ток (до 70А)</w:t>
            </w:r>
          </w:p>
        </w:tc>
        <w:tc>
          <w:tcPr>
            <w:tcW w:w="0" w:type="auto"/>
            <w:vAlign w:val="center"/>
            <w:hideMark/>
          </w:tcPr>
          <w:p w:rsidR="00C71511" w:rsidRPr="00A36C27" w:rsidRDefault="00C71511" w:rsidP="003B62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C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10-20°</w:t>
            </w:r>
          </w:p>
        </w:tc>
      </w:tr>
      <w:tr w:rsidR="00C71511" w:rsidRPr="00A36C27" w:rsidTr="003B622B">
        <w:tc>
          <w:tcPr>
            <w:tcW w:w="0" w:type="auto"/>
            <w:vAlign w:val="center"/>
            <w:hideMark/>
          </w:tcPr>
          <w:p w:rsidR="00C71511" w:rsidRPr="00A36C27" w:rsidRDefault="00C71511" w:rsidP="003B62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C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Средний ток (70 – 200 А)</w:t>
            </w:r>
          </w:p>
        </w:tc>
        <w:tc>
          <w:tcPr>
            <w:tcW w:w="0" w:type="auto"/>
            <w:vAlign w:val="center"/>
            <w:hideMark/>
          </w:tcPr>
          <w:p w:rsidR="00C71511" w:rsidRPr="00A36C27" w:rsidRDefault="00C71511" w:rsidP="003B62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C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20-30°</w:t>
            </w:r>
          </w:p>
        </w:tc>
      </w:tr>
      <w:tr w:rsidR="00C71511" w:rsidRPr="00A36C27" w:rsidTr="003B622B">
        <w:tc>
          <w:tcPr>
            <w:tcW w:w="0" w:type="auto"/>
            <w:vAlign w:val="center"/>
            <w:hideMark/>
          </w:tcPr>
          <w:p w:rsidR="00C71511" w:rsidRPr="00A36C27" w:rsidRDefault="00C71511" w:rsidP="003B62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C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Большой ток (свыше 200 А)</w:t>
            </w:r>
          </w:p>
        </w:tc>
        <w:tc>
          <w:tcPr>
            <w:tcW w:w="0" w:type="auto"/>
            <w:vAlign w:val="center"/>
            <w:hideMark/>
          </w:tcPr>
          <w:p w:rsidR="00C71511" w:rsidRPr="00A36C27" w:rsidRDefault="00C71511" w:rsidP="003B62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C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60-120°</w:t>
            </w:r>
          </w:p>
        </w:tc>
      </w:tr>
    </w:tbl>
    <w:p w:rsidR="00C71511" w:rsidRDefault="00C71511" w:rsidP="00C71511">
      <w:pPr>
        <w:pStyle w:val="a8"/>
        <w:shd w:val="clear" w:color="auto" w:fill="FFFFFF"/>
        <w:spacing w:before="0" w:beforeAutospacing="0" w:after="120" w:afterAutospacing="0"/>
        <w:rPr>
          <w:rFonts w:ascii="Arial" w:hAnsi="Arial" w:cs="Arial"/>
          <w:color w:val="333333"/>
          <w:sz w:val="20"/>
          <w:szCs w:val="20"/>
        </w:rPr>
      </w:pPr>
    </w:p>
    <w:p w:rsidR="00C71511" w:rsidRDefault="00C71511" w:rsidP="00C71511">
      <w:pPr>
        <w:pStyle w:val="a8"/>
        <w:shd w:val="clear" w:color="auto" w:fill="FFFFFF"/>
        <w:spacing w:before="0" w:beforeAutospacing="0" w:after="120" w:afterAutospacing="0"/>
        <w:rPr>
          <w:rFonts w:ascii="Arial" w:hAnsi="Arial" w:cs="Arial"/>
          <w:color w:val="333333"/>
          <w:sz w:val="20"/>
          <w:szCs w:val="20"/>
        </w:rPr>
      </w:pPr>
    </w:p>
    <w:p w:rsidR="00C71511" w:rsidRPr="00A36C27" w:rsidRDefault="00C71511" w:rsidP="00C71511">
      <w:pPr>
        <w:pStyle w:val="a8"/>
        <w:shd w:val="clear" w:color="auto" w:fill="FFFFFF"/>
        <w:spacing w:before="0" w:beforeAutospacing="0" w:after="120" w:afterAutospacing="0"/>
        <w:rPr>
          <w:rFonts w:ascii="Arial" w:hAnsi="Arial" w:cs="Arial"/>
          <w:color w:val="333333"/>
          <w:sz w:val="20"/>
          <w:szCs w:val="20"/>
        </w:rPr>
      </w:pPr>
    </w:p>
    <w:p w:rsidR="00C71511" w:rsidRDefault="00C71511" w:rsidP="00C71511">
      <w:pPr>
        <w:pStyle w:val="a8"/>
        <w:shd w:val="clear" w:color="auto" w:fill="FFFFFF"/>
        <w:spacing w:before="0" w:beforeAutospacing="0" w:after="200" w:afterAutospacing="0"/>
        <w:rPr>
          <w:rFonts w:ascii="Arial" w:hAnsi="Arial" w:cs="Arial"/>
          <w:color w:val="333333"/>
          <w:sz w:val="14"/>
          <w:szCs w:val="14"/>
        </w:rPr>
      </w:pPr>
      <w:r>
        <w:rPr>
          <w:rFonts w:ascii="Arial" w:hAnsi="Arial" w:cs="Arial"/>
          <w:noProof/>
          <w:color w:val="333333"/>
          <w:sz w:val="14"/>
          <w:szCs w:val="14"/>
        </w:rPr>
        <w:drawing>
          <wp:inline distT="0" distB="0" distL="0" distR="0">
            <wp:extent cx="3901440" cy="3070860"/>
            <wp:effectExtent l="19050" t="0" r="3810" b="0"/>
            <wp:docPr id="9" name="Рисунок 1" descr="заточка АС D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аточка АС DC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01440" cy="3070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1511" w:rsidRDefault="00C71511" w:rsidP="00C71511">
      <w:pPr>
        <w:pStyle w:val="a8"/>
        <w:spacing w:before="0" w:beforeAutospacing="0" w:after="343" w:afterAutospacing="0"/>
        <w:jc w:val="both"/>
        <w:rPr>
          <w:rFonts w:ascii="Arial" w:hAnsi="Arial" w:cs="Arial"/>
          <w:color w:val="7A7A7A"/>
          <w:sz w:val="27"/>
          <w:szCs w:val="27"/>
        </w:rPr>
      </w:pPr>
      <w:r>
        <w:rPr>
          <w:rFonts w:ascii="Arial" w:hAnsi="Arial" w:cs="Arial"/>
          <w:color w:val="7A7A7A"/>
          <w:sz w:val="27"/>
          <w:szCs w:val="27"/>
        </w:rPr>
        <w:t>При углах заточки меньше 20° вольфрамовый стержень будет сильно изнашиваться, а при углах более 90° увеличивается вероятность неустойчивости дуги.</w:t>
      </w:r>
    </w:p>
    <w:p w:rsidR="00C71511" w:rsidRDefault="00C71511" w:rsidP="00C71511">
      <w:pPr>
        <w:pStyle w:val="a8"/>
        <w:spacing w:before="0" w:beforeAutospacing="0" w:after="343" w:afterAutospacing="0"/>
        <w:jc w:val="both"/>
        <w:rPr>
          <w:rFonts w:ascii="Arial" w:hAnsi="Arial" w:cs="Arial"/>
          <w:color w:val="7A7A7A"/>
          <w:sz w:val="27"/>
          <w:szCs w:val="27"/>
        </w:rPr>
      </w:pPr>
      <w:r>
        <w:rPr>
          <w:rFonts w:ascii="Arial" w:hAnsi="Arial" w:cs="Arial"/>
          <w:color w:val="7A7A7A"/>
          <w:sz w:val="27"/>
          <w:szCs w:val="27"/>
        </w:rPr>
        <w:t>Длина же заточки должна лежать в пределах 2,5 диаметров электрода. Рекомендуется притуплять кончик электрода диаметром 0,2-0,5 мм в зависимости от диаметра электрода и силы используемого тока.</w:t>
      </w:r>
    </w:p>
    <w:p w:rsidR="00C71511" w:rsidRDefault="00C71511" w:rsidP="00C71511">
      <w:pPr>
        <w:pStyle w:val="a8"/>
        <w:spacing w:before="0" w:beforeAutospacing="0" w:after="0" w:afterAutospacing="0"/>
        <w:jc w:val="both"/>
        <w:rPr>
          <w:rFonts w:ascii="Arial" w:hAnsi="Arial" w:cs="Arial"/>
          <w:color w:val="7A7A7A"/>
          <w:sz w:val="27"/>
          <w:szCs w:val="27"/>
        </w:rPr>
      </w:pPr>
      <w:r>
        <w:rPr>
          <w:rFonts w:ascii="Arial" w:hAnsi="Arial" w:cs="Arial"/>
          <w:color w:val="7A7A7A"/>
          <w:sz w:val="27"/>
          <w:szCs w:val="27"/>
        </w:rPr>
        <w:t>На стабильность горения дуги также влияют </w:t>
      </w:r>
      <w:r>
        <w:rPr>
          <w:rStyle w:val="aa"/>
          <w:rFonts w:ascii="Arial" w:hAnsi="Arial" w:cs="Arial"/>
          <w:color w:val="7A7A7A"/>
          <w:sz w:val="27"/>
          <w:szCs w:val="27"/>
        </w:rPr>
        <w:t>риски</w:t>
      </w:r>
      <w:r>
        <w:rPr>
          <w:rFonts w:ascii="Arial" w:hAnsi="Arial" w:cs="Arial"/>
          <w:color w:val="7A7A7A"/>
          <w:sz w:val="27"/>
          <w:szCs w:val="27"/>
        </w:rPr>
        <w:t>, образующиеся при заточке. Важно, чтобы они располагались строго вдоль оси электрода и были как можно меньше. Лучше всего отполировать электрод после заточки.</w:t>
      </w:r>
    </w:p>
    <w:p w:rsidR="00C71511" w:rsidRDefault="00C71511" w:rsidP="00C71511">
      <w:pPr>
        <w:pStyle w:val="a8"/>
        <w:spacing w:before="0" w:beforeAutospacing="0" w:after="343" w:afterAutospacing="0"/>
        <w:jc w:val="both"/>
        <w:rPr>
          <w:rFonts w:ascii="Arial" w:hAnsi="Arial" w:cs="Arial"/>
          <w:color w:val="7A7A7A"/>
          <w:sz w:val="27"/>
          <w:szCs w:val="27"/>
        </w:rPr>
      </w:pPr>
      <w:r>
        <w:rPr>
          <w:rFonts w:ascii="Arial" w:hAnsi="Arial" w:cs="Arial"/>
          <w:color w:val="7A7A7A"/>
          <w:sz w:val="27"/>
          <w:szCs w:val="27"/>
        </w:rPr>
        <w:t>Заточка вольфрамовых электродов для сварки является важнейшей составляющей сварочного процесса. Ошибки при подготовке электродов приводят к некачественным и непрочным сварным соединениям.</w:t>
      </w:r>
    </w:p>
    <w:p w:rsidR="00C71511" w:rsidRDefault="00C71511" w:rsidP="00C71511">
      <w:pPr>
        <w:pStyle w:val="a8"/>
        <w:shd w:val="clear" w:color="auto" w:fill="FFFFFF"/>
        <w:spacing w:before="0" w:beforeAutospacing="0" w:after="200" w:afterAutospacing="0"/>
        <w:rPr>
          <w:rFonts w:ascii="Arial" w:hAnsi="Arial" w:cs="Arial"/>
          <w:color w:val="333333"/>
          <w:sz w:val="14"/>
          <w:szCs w:val="14"/>
        </w:rPr>
      </w:pPr>
    </w:p>
    <w:p w:rsidR="00C71511" w:rsidRDefault="00C71511" w:rsidP="00C71511">
      <w:r>
        <w:rPr>
          <w:noProof/>
          <w:lang w:eastAsia="ru-RU"/>
        </w:rPr>
        <w:drawing>
          <wp:inline distT="0" distB="0" distL="0" distR="0">
            <wp:extent cx="6570345" cy="7814310"/>
            <wp:effectExtent l="19050" t="0" r="1905" b="0"/>
            <wp:docPr id="11" name="Рисунок 0" descr="volframzatoch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olframzatochka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570345" cy="7814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1511" w:rsidRPr="00A36C27" w:rsidRDefault="00C71511" w:rsidP="00C71511">
      <w:r>
        <w:rPr>
          <w:noProof/>
          <w:lang w:eastAsia="ru-RU"/>
        </w:rPr>
        <w:lastRenderedPageBreak/>
        <w:drawing>
          <wp:inline distT="0" distB="0" distL="0" distR="0">
            <wp:extent cx="6570345" cy="3543300"/>
            <wp:effectExtent l="19050" t="0" r="1905" b="0"/>
            <wp:docPr id="12" name="Рисунок 5" descr="Диаметр электрода и т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иаметр электрода и ток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570345" cy="354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0B8A" w:rsidRDefault="008E0B8A" w:rsidP="00C71511">
      <w:pPr>
        <w:tabs>
          <w:tab w:val="left" w:pos="6888"/>
        </w:tabs>
      </w:pPr>
    </w:p>
    <w:p w:rsidR="008E0B8A" w:rsidRDefault="008E0B8A" w:rsidP="00401844">
      <w:pPr>
        <w:sectPr w:rsidR="008E0B8A" w:rsidSect="00E35254">
          <w:pgSz w:w="11906" w:h="16838"/>
          <w:pgMar w:top="1134" w:right="850" w:bottom="568" w:left="1134" w:header="708" w:footer="708" w:gutter="0"/>
          <w:cols w:space="708"/>
          <w:docGrid w:linePitch="360"/>
        </w:sectPr>
      </w:pPr>
      <w:r>
        <w:br w:type="page"/>
      </w:r>
    </w:p>
    <w:p w:rsidR="00401844" w:rsidRDefault="00E74C46" w:rsidP="00C71511">
      <w:pPr>
        <w:tabs>
          <w:tab w:val="left" w:pos="6888"/>
        </w:tabs>
      </w:pPr>
      <w:r>
        <w:rPr>
          <w:noProof/>
          <w:lang w:eastAsia="ru-RU"/>
        </w:rPr>
        <w:lastRenderedPageBreak/>
        <w:drawing>
          <wp:inline distT="0" distB="0" distL="0" distR="0">
            <wp:extent cx="9611995" cy="6407997"/>
            <wp:effectExtent l="19050" t="0" r="825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1995" cy="64079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1844" w:rsidRDefault="00401844">
      <w:r>
        <w:rPr>
          <w:noProof/>
          <w:lang w:eastAsia="ru-RU"/>
        </w:rPr>
        <w:lastRenderedPageBreak/>
        <w:drawing>
          <wp:inline distT="0" distB="0" distL="0" distR="0">
            <wp:extent cx="9611995" cy="6509850"/>
            <wp:effectExtent l="19050" t="0" r="825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1995" cy="650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1A0C" w:rsidRDefault="00432463" w:rsidP="00C71511">
      <w:pPr>
        <w:tabs>
          <w:tab w:val="left" w:pos="6888"/>
        </w:tabs>
      </w:pPr>
      <w:r>
        <w:rPr>
          <w:noProof/>
          <w:lang w:eastAsia="ru-RU"/>
        </w:rPr>
        <w:lastRenderedPageBreak/>
        <w:drawing>
          <wp:inline distT="0" distB="0" distL="0" distR="0">
            <wp:extent cx="9611995" cy="6431774"/>
            <wp:effectExtent l="19050" t="0" r="8255" b="0"/>
            <wp:docPr id="14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1995" cy="64317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3C76" w:rsidRDefault="00B73C76">
      <w:pPr>
        <w:sectPr w:rsidR="00B73C76" w:rsidSect="008E0B8A">
          <w:pgSz w:w="16838" w:h="11906" w:orient="landscape"/>
          <w:pgMar w:top="851" w:right="567" w:bottom="1134" w:left="1134" w:header="709" w:footer="709" w:gutter="0"/>
          <w:cols w:space="708"/>
          <w:docGrid w:linePitch="360"/>
        </w:sectPr>
      </w:pPr>
      <w:r>
        <w:rPr>
          <w:noProof/>
          <w:lang w:eastAsia="ru-RU"/>
        </w:rPr>
        <w:lastRenderedPageBreak/>
        <w:drawing>
          <wp:inline distT="0" distB="0" distL="0" distR="0">
            <wp:extent cx="9611995" cy="6438034"/>
            <wp:effectExtent l="19050" t="0" r="8255" b="0"/>
            <wp:docPr id="1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1995" cy="64380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1A0C" w:rsidRDefault="00B73C76" w:rsidP="00B73C76">
      <w:r>
        <w:rPr>
          <w:noProof/>
          <w:lang w:eastAsia="ru-RU"/>
        </w:rPr>
        <w:lastRenderedPageBreak/>
        <w:drawing>
          <wp:inline distT="0" distB="0" distL="0" distR="0">
            <wp:extent cx="6202680" cy="8592185"/>
            <wp:effectExtent l="19050" t="0" r="762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2680" cy="8592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D1A0C" w:rsidSect="00B73C76">
      <w:pgSz w:w="11906" w:h="16838"/>
      <w:pgMar w:top="1134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a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7364BA"/>
    <w:multiLevelType w:val="hybridMultilevel"/>
    <w:tmpl w:val="18A2780A"/>
    <w:lvl w:ilvl="0" w:tplc="AE36E2E4">
      <w:start w:val="1"/>
      <w:numFmt w:val="decimal"/>
      <w:lvlText w:val="%1."/>
      <w:lvlJc w:val="left"/>
      <w:pPr>
        <w:ind w:left="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">
    <w:nsid w:val="561E0D8C"/>
    <w:multiLevelType w:val="multilevel"/>
    <w:tmpl w:val="DC289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B262CC9"/>
    <w:multiLevelType w:val="hybridMultilevel"/>
    <w:tmpl w:val="2CA62F4E"/>
    <w:lvl w:ilvl="0" w:tplc="09B6076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/>
  <w:defaultTabStop w:val="708"/>
  <w:characterSpacingControl w:val="doNotCompress"/>
  <w:compat/>
  <w:rsids>
    <w:rsidRoot w:val="005A2278"/>
    <w:rsid w:val="00001231"/>
    <w:rsid w:val="00063E7B"/>
    <w:rsid w:val="0007672C"/>
    <w:rsid w:val="00082EC0"/>
    <w:rsid w:val="000915BF"/>
    <w:rsid w:val="000B2B10"/>
    <w:rsid w:val="000D0930"/>
    <w:rsid w:val="000D1014"/>
    <w:rsid w:val="000E3027"/>
    <w:rsid w:val="000F0B67"/>
    <w:rsid w:val="000F0EED"/>
    <w:rsid w:val="000F4285"/>
    <w:rsid w:val="00141535"/>
    <w:rsid w:val="00186395"/>
    <w:rsid w:val="001908AE"/>
    <w:rsid w:val="001920F2"/>
    <w:rsid w:val="001929F1"/>
    <w:rsid w:val="001B0A12"/>
    <w:rsid w:val="001C66B4"/>
    <w:rsid w:val="001E6563"/>
    <w:rsid w:val="00201040"/>
    <w:rsid w:val="002376CE"/>
    <w:rsid w:val="00241EDD"/>
    <w:rsid w:val="002467F5"/>
    <w:rsid w:val="002659B4"/>
    <w:rsid w:val="00285C2A"/>
    <w:rsid w:val="00286EFD"/>
    <w:rsid w:val="00296B31"/>
    <w:rsid w:val="002B37A8"/>
    <w:rsid w:val="00313634"/>
    <w:rsid w:val="00320135"/>
    <w:rsid w:val="0032385E"/>
    <w:rsid w:val="00341256"/>
    <w:rsid w:val="003655A3"/>
    <w:rsid w:val="00382E14"/>
    <w:rsid w:val="00401844"/>
    <w:rsid w:val="00402D85"/>
    <w:rsid w:val="00431364"/>
    <w:rsid w:val="00432463"/>
    <w:rsid w:val="004418E2"/>
    <w:rsid w:val="00457F4B"/>
    <w:rsid w:val="00462B58"/>
    <w:rsid w:val="00466D1C"/>
    <w:rsid w:val="004A0CF3"/>
    <w:rsid w:val="004A4E90"/>
    <w:rsid w:val="004B17DC"/>
    <w:rsid w:val="004D26FB"/>
    <w:rsid w:val="00506508"/>
    <w:rsid w:val="00522D81"/>
    <w:rsid w:val="00555580"/>
    <w:rsid w:val="00593ED0"/>
    <w:rsid w:val="00594F74"/>
    <w:rsid w:val="005A2278"/>
    <w:rsid w:val="005A3336"/>
    <w:rsid w:val="005A5000"/>
    <w:rsid w:val="005B2296"/>
    <w:rsid w:val="005D0115"/>
    <w:rsid w:val="005F57DB"/>
    <w:rsid w:val="00614CB0"/>
    <w:rsid w:val="006315FA"/>
    <w:rsid w:val="00685280"/>
    <w:rsid w:val="006C176C"/>
    <w:rsid w:val="006D4AE3"/>
    <w:rsid w:val="006F3A1A"/>
    <w:rsid w:val="00725A26"/>
    <w:rsid w:val="00753431"/>
    <w:rsid w:val="00760E1A"/>
    <w:rsid w:val="00781114"/>
    <w:rsid w:val="00781CF8"/>
    <w:rsid w:val="007A4F25"/>
    <w:rsid w:val="00801237"/>
    <w:rsid w:val="00804752"/>
    <w:rsid w:val="00806019"/>
    <w:rsid w:val="00806898"/>
    <w:rsid w:val="00884C07"/>
    <w:rsid w:val="008D304E"/>
    <w:rsid w:val="008E0B8A"/>
    <w:rsid w:val="008E2920"/>
    <w:rsid w:val="009164A3"/>
    <w:rsid w:val="0094129E"/>
    <w:rsid w:val="00942431"/>
    <w:rsid w:val="0094473A"/>
    <w:rsid w:val="009506CD"/>
    <w:rsid w:val="00987ED4"/>
    <w:rsid w:val="009D4C27"/>
    <w:rsid w:val="009F1BAF"/>
    <w:rsid w:val="00A13919"/>
    <w:rsid w:val="00A22A22"/>
    <w:rsid w:val="00A242A0"/>
    <w:rsid w:val="00A2679B"/>
    <w:rsid w:val="00A325E6"/>
    <w:rsid w:val="00A55133"/>
    <w:rsid w:val="00A70E96"/>
    <w:rsid w:val="00A81C43"/>
    <w:rsid w:val="00A834A5"/>
    <w:rsid w:val="00AD1A0C"/>
    <w:rsid w:val="00AD589F"/>
    <w:rsid w:val="00AE1A82"/>
    <w:rsid w:val="00AE599B"/>
    <w:rsid w:val="00AF7CF2"/>
    <w:rsid w:val="00B55956"/>
    <w:rsid w:val="00B73C76"/>
    <w:rsid w:val="00BA07E2"/>
    <w:rsid w:val="00BB2EFB"/>
    <w:rsid w:val="00BB6DCD"/>
    <w:rsid w:val="00BC3782"/>
    <w:rsid w:val="00BC5E33"/>
    <w:rsid w:val="00BE3062"/>
    <w:rsid w:val="00C04E15"/>
    <w:rsid w:val="00C06510"/>
    <w:rsid w:val="00C44642"/>
    <w:rsid w:val="00C44903"/>
    <w:rsid w:val="00C510C2"/>
    <w:rsid w:val="00C71511"/>
    <w:rsid w:val="00C83229"/>
    <w:rsid w:val="00C845E3"/>
    <w:rsid w:val="00C9665F"/>
    <w:rsid w:val="00CB6838"/>
    <w:rsid w:val="00CD2DB3"/>
    <w:rsid w:val="00CF5177"/>
    <w:rsid w:val="00D0380B"/>
    <w:rsid w:val="00D25DD5"/>
    <w:rsid w:val="00D32587"/>
    <w:rsid w:val="00D463E2"/>
    <w:rsid w:val="00D92864"/>
    <w:rsid w:val="00DA4893"/>
    <w:rsid w:val="00DA6054"/>
    <w:rsid w:val="00DB3CBE"/>
    <w:rsid w:val="00DC0905"/>
    <w:rsid w:val="00DC5C96"/>
    <w:rsid w:val="00DF3530"/>
    <w:rsid w:val="00E040A6"/>
    <w:rsid w:val="00E100F6"/>
    <w:rsid w:val="00E111D8"/>
    <w:rsid w:val="00E15B4F"/>
    <w:rsid w:val="00E27028"/>
    <w:rsid w:val="00E35254"/>
    <w:rsid w:val="00E620B9"/>
    <w:rsid w:val="00E74C46"/>
    <w:rsid w:val="00E86295"/>
    <w:rsid w:val="00E96E78"/>
    <w:rsid w:val="00ED6392"/>
    <w:rsid w:val="00EF41AC"/>
    <w:rsid w:val="00EF572C"/>
    <w:rsid w:val="00EF7544"/>
    <w:rsid w:val="00EF7F97"/>
    <w:rsid w:val="00F26C4B"/>
    <w:rsid w:val="00F52BEF"/>
    <w:rsid w:val="00F85860"/>
    <w:rsid w:val="00F9582D"/>
    <w:rsid w:val="00F97EFC"/>
    <w:rsid w:val="00FA6E5F"/>
    <w:rsid w:val="00FB2E23"/>
    <w:rsid w:val="00FC695C"/>
    <w:rsid w:val="00FF1C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D1C"/>
  </w:style>
  <w:style w:type="paragraph" w:styleId="1">
    <w:name w:val="heading 1"/>
    <w:basedOn w:val="a"/>
    <w:link w:val="10"/>
    <w:uiPriority w:val="9"/>
    <w:qFormat/>
    <w:rsid w:val="000E302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E100F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151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227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A2278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0E302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49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4903"/>
    <w:rPr>
      <w:rFonts w:ascii="Tahoma" w:hAnsi="Tahoma" w:cs="Tahoma"/>
      <w:sz w:val="16"/>
      <w:szCs w:val="16"/>
    </w:rPr>
  </w:style>
  <w:style w:type="character" w:styleId="a7">
    <w:name w:val="FollowedHyperlink"/>
    <w:basedOn w:val="a0"/>
    <w:uiPriority w:val="99"/>
    <w:semiHidden/>
    <w:unhideWhenUsed/>
    <w:rsid w:val="00D25DD5"/>
    <w:rPr>
      <w:color w:val="800080" w:themeColor="followed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E100F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8">
    <w:name w:val="Normal (Web)"/>
    <w:basedOn w:val="a"/>
    <w:uiPriority w:val="99"/>
    <w:unhideWhenUsed/>
    <w:rsid w:val="00E100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E100F6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C7151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a">
    <w:name w:val="Emphasis"/>
    <w:basedOn w:val="a0"/>
    <w:uiPriority w:val="20"/>
    <w:qFormat/>
    <w:rsid w:val="00C7151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9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7" Type="http://schemas.openxmlformats.org/officeDocument/2006/relationships/hyperlink" Target="mailto:mochalov@vemst.ru" TargetMode="Externa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mailto:mochalov@vemst.ru" TargetMode="Externa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8CC71-A433-4AD3-BA33-9EDE7C8205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12</Pages>
  <Words>999</Words>
  <Characters>5698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Таня</cp:lastModifiedBy>
  <cp:revision>42</cp:revision>
  <dcterms:created xsi:type="dcterms:W3CDTF">2020-05-21T19:25:00Z</dcterms:created>
  <dcterms:modified xsi:type="dcterms:W3CDTF">2020-06-01T19:59:00Z</dcterms:modified>
</cp:coreProperties>
</file>