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314" w:rsidRDefault="00381314" w:rsidP="0038131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381314" w:rsidRPr="00F43A2E" w:rsidRDefault="00381314" w:rsidP="00381314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381314" w:rsidRDefault="00381314" w:rsidP="00381314">
      <w:pPr>
        <w:spacing w:after="0"/>
        <w:jc w:val="center"/>
      </w:pPr>
    </w:p>
    <w:p w:rsidR="00381314" w:rsidRDefault="00381314" w:rsidP="00381314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381314" w:rsidRDefault="00381314" w:rsidP="0038131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2 курса</w:t>
      </w:r>
    </w:p>
    <w:p w:rsidR="00381314" w:rsidRDefault="00381314" w:rsidP="0038131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ТМ</w:t>
      </w:r>
      <w:proofErr w:type="gramEnd"/>
      <w:r>
        <w:rPr>
          <w:b/>
          <w:sz w:val="36"/>
        </w:rPr>
        <w:t xml:space="preserve"> 24 Т</w:t>
      </w:r>
    </w:p>
    <w:p w:rsidR="00381314" w:rsidRDefault="00381314" w:rsidP="0038131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апреля</w:t>
      </w:r>
      <w:r>
        <w:rPr>
          <w:b/>
          <w:sz w:val="36"/>
        </w:rPr>
        <w:t xml:space="preserve"> 2020</w:t>
      </w:r>
    </w:p>
    <w:p w:rsidR="00381314" w:rsidRDefault="00381314" w:rsidP="00381314">
      <w:pPr>
        <w:spacing w:after="0"/>
        <w:jc w:val="center"/>
        <w:rPr>
          <w:b/>
          <w:sz w:val="36"/>
        </w:rPr>
      </w:pPr>
    </w:p>
    <w:p w:rsidR="00381314" w:rsidRDefault="00381314" w:rsidP="00381314">
      <w:pPr>
        <w:spacing w:after="0"/>
        <w:jc w:val="center"/>
        <w:rPr>
          <w:b/>
          <w:sz w:val="36"/>
        </w:rPr>
      </w:pPr>
    </w:p>
    <w:p w:rsidR="00381314" w:rsidRDefault="00381314" w:rsidP="003813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81314" w:rsidRDefault="00381314" w:rsidP="003813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выполните развернутый конспект теоретического материала. Сделайте таблицу в</w:t>
      </w:r>
      <w:r w:rsidRPr="00EF7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81314" w:rsidRDefault="00381314" w:rsidP="003813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9A51F7" w:rsidRDefault="009A51F7"/>
    <w:p w:rsidR="00381314" w:rsidRPr="009448BE" w:rsidRDefault="00381314" w:rsidP="00381314">
      <w:pPr>
        <w:rPr>
          <w:rFonts w:ascii="Times New Roman" w:hAnsi="Times New Roman" w:cs="Times New Roman"/>
          <w:b/>
        </w:rPr>
      </w:pPr>
      <w:r w:rsidRPr="009448BE">
        <w:rPr>
          <w:rFonts w:ascii="Times New Roman" w:hAnsi="Times New Roman" w:cs="Times New Roman"/>
          <w:b/>
        </w:rPr>
        <w:t>Тема: Первая мировая война</w:t>
      </w:r>
    </w:p>
    <w:p w:rsidR="00381314" w:rsidRPr="009448BE" w:rsidRDefault="00381314" w:rsidP="00381314">
      <w:pPr>
        <w:numPr>
          <w:ilvl w:val="0"/>
          <w:numId w:val="1"/>
        </w:numPr>
        <w:contextualSpacing/>
      </w:pPr>
      <w:r w:rsidRPr="009448BE">
        <w:t>Прочитать §76, стр. 296-299 и сделать таблицу в тетради (</w:t>
      </w:r>
      <w:hyperlink r:id="rId7" w:history="1">
        <w:r w:rsidRPr="009448BE">
          <w:rPr>
            <w:color w:val="0563C1" w:themeColor="hyperlink"/>
            <w:u w:val="single"/>
          </w:rPr>
          <w:t>http://ufstor.edusite.ru/DswMedia/istoriya20180.pdf</w:t>
        </w:r>
      </w:hyperlink>
      <w:r w:rsidRPr="009448BE">
        <w:t xml:space="preserve"> </w:t>
      </w:r>
      <w:proofErr w:type="gramStart"/>
      <w:r w:rsidRPr="009448BE">
        <w:t>( ссылка</w:t>
      </w:r>
      <w:proofErr w:type="gramEnd"/>
      <w:r w:rsidRPr="009448BE">
        <w:t xml:space="preserve"> на учебник)</w:t>
      </w:r>
    </w:p>
    <w:tbl>
      <w:tblPr>
        <w:tblStyle w:val="a4"/>
        <w:tblW w:w="10130" w:type="dxa"/>
        <w:tblInd w:w="-811" w:type="dxa"/>
        <w:tblLook w:val="04A0" w:firstRow="1" w:lastRow="0" w:firstColumn="1" w:lastColumn="0" w:noHBand="0" w:noVBand="1"/>
      </w:tblPr>
      <w:tblGrid>
        <w:gridCol w:w="1504"/>
        <w:gridCol w:w="1500"/>
        <w:gridCol w:w="1425"/>
        <w:gridCol w:w="1425"/>
        <w:gridCol w:w="1425"/>
        <w:gridCol w:w="1425"/>
        <w:gridCol w:w="1426"/>
      </w:tblGrid>
      <w:tr w:rsidR="00381314" w:rsidRPr="009448BE" w:rsidTr="001E42F3">
        <w:trPr>
          <w:trHeight w:val="236"/>
        </w:trPr>
        <w:tc>
          <w:tcPr>
            <w:tcW w:w="1504" w:type="dxa"/>
          </w:tcPr>
          <w:p w:rsidR="00381314" w:rsidRPr="009448BE" w:rsidRDefault="00381314" w:rsidP="001E42F3">
            <w:pPr>
              <w:contextualSpacing/>
            </w:pPr>
            <w:r w:rsidRPr="009448BE">
              <w:t>Причины войны</w:t>
            </w:r>
          </w:p>
        </w:tc>
        <w:tc>
          <w:tcPr>
            <w:tcW w:w="1500" w:type="dxa"/>
          </w:tcPr>
          <w:p w:rsidR="00381314" w:rsidRPr="009448BE" w:rsidRDefault="00381314" w:rsidP="001E42F3">
            <w:pPr>
              <w:contextualSpacing/>
            </w:pPr>
            <w:r w:rsidRPr="009448BE">
              <w:t>События 1914 г.</w:t>
            </w:r>
          </w:p>
        </w:tc>
        <w:tc>
          <w:tcPr>
            <w:tcW w:w="1425" w:type="dxa"/>
          </w:tcPr>
          <w:p w:rsidR="00381314" w:rsidRPr="009448BE" w:rsidRDefault="00381314" w:rsidP="001E42F3">
            <w:pPr>
              <w:contextualSpacing/>
            </w:pPr>
            <w:r w:rsidRPr="009448BE">
              <w:t>События 1915 г.</w:t>
            </w:r>
          </w:p>
        </w:tc>
        <w:tc>
          <w:tcPr>
            <w:tcW w:w="1425" w:type="dxa"/>
          </w:tcPr>
          <w:p w:rsidR="00381314" w:rsidRPr="009448BE" w:rsidRDefault="00381314" w:rsidP="001E42F3">
            <w:pPr>
              <w:contextualSpacing/>
            </w:pPr>
            <w:r w:rsidRPr="009448BE">
              <w:t>События 1916 г.</w:t>
            </w:r>
          </w:p>
        </w:tc>
        <w:tc>
          <w:tcPr>
            <w:tcW w:w="1425" w:type="dxa"/>
          </w:tcPr>
          <w:p w:rsidR="00381314" w:rsidRPr="009448BE" w:rsidRDefault="00381314" w:rsidP="001E42F3">
            <w:pPr>
              <w:contextualSpacing/>
            </w:pPr>
            <w:r w:rsidRPr="009448BE">
              <w:t>События 1917 г.</w:t>
            </w:r>
          </w:p>
        </w:tc>
        <w:tc>
          <w:tcPr>
            <w:tcW w:w="1425" w:type="dxa"/>
          </w:tcPr>
          <w:p w:rsidR="00381314" w:rsidRPr="009448BE" w:rsidRDefault="00381314" w:rsidP="001E42F3">
            <w:pPr>
              <w:contextualSpacing/>
            </w:pPr>
            <w:r w:rsidRPr="009448BE">
              <w:t xml:space="preserve">События 1918 г. </w:t>
            </w:r>
          </w:p>
        </w:tc>
        <w:tc>
          <w:tcPr>
            <w:tcW w:w="1426" w:type="dxa"/>
          </w:tcPr>
          <w:p w:rsidR="00381314" w:rsidRPr="009448BE" w:rsidRDefault="00381314" w:rsidP="001E42F3">
            <w:pPr>
              <w:contextualSpacing/>
            </w:pPr>
            <w:r w:rsidRPr="009448BE">
              <w:t>Итоги войны</w:t>
            </w:r>
          </w:p>
        </w:tc>
      </w:tr>
    </w:tbl>
    <w:p w:rsidR="00381314" w:rsidRPr="009448BE" w:rsidRDefault="00381314" w:rsidP="00381314">
      <w:pPr>
        <w:ind w:left="765"/>
        <w:contextualSpacing/>
      </w:pPr>
    </w:p>
    <w:p w:rsidR="00381314" w:rsidRPr="009448BE" w:rsidRDefault="00381314" w:rsidP="00381314">
      <w:pPr>
        <w:numPr>
          <w:ilvl w:val="0"/>
          <w:numId w:val="1"/>
        </w:numPr>
        <w:contextualSpacing/>
      </w:pPr>
      <w:r w:rsidRPr="009448BE">
        <w:t xml:space="preserve">Сделать тест </w:t>
      </w:r>
      <w:proofErr w:type="gramStart"/>
      <w:r w:rsidRPr="009448BE">
        <w:t>( правильный</w:t>
      </w:r>
      <w:proofErr w:type="gramEnd"/>
      <w:r w:rsidRPr="009448BE">
        <w:t xml:space="preserve"> ответ выделить)  и отправить на почту </w:t>
      </w:r>
      <w:hyperlink r:id="rId8" w:history="1">
        <w:r w:rsidRPr="009448BE">
          <w:rPr>
            <w:b/>
            <w:color w:val="0563C1" w:themeColor="hyperlink"/>
            <w:u w:val="single"/>
            <w:lang w:val="en-US"/>
          </w:rPr>
          <w:t>pletenev</w:t>
        </w:r>
        <w:r w:rsidRPr="009448BE">
          <w:rPr>
            <w:b/>
            <w:color w:val="0563C1" w:themeColor="hyperlink"/>
            <w:u w:val="single"/>
          </w:rPr>
          <w:t>@</w:t>
        </w:r>
        <w:r w:rsidRPr="009448BE">
          <w:rPr>
            <w:b/>
            <w:color w:val="0563C1" w:themeColor="hyperlink"/>
            <w:u w:val="single"/>
            <w:lang w:val="en-US"/>
          </w:rPr>
          <w:t>vemst</w:t>
        </w:r>
        <w:r w:rsidRPr="009448BE">
          <w:rPr>
            <w:b/>
            <w:color w:val="0563C1" w:themeColor="hyperlink"/>
            <w:u w:val="single"/>
          </w:rPr>
          <w:t>.</w:t>
        </w:r>
        <w:proofErr w:type="spellStart"/>
        <w:r w:rsidRPr="009448BE">
          <w:rPr>
            <w:b/>
            <w:color w:val="0563C1" w:themeColor="hyperlink"/>
            <w:u w:val="single"/>
            <w:lang w:val="en-US"/>
          </w:rPr>
          <w:t>ru</w:t>
        </w:r>
        <w:proofErr w:type="spellEnd"/>
      </w:hyperlink>
    </w:p>
    <w:p w:rsidR="00381314" w:rsidRPr="009448BE" w:rsidRDefault="00381314" w:rsidP="00381314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«Пороховым погребом Европы» в 1910-1914 гг. называли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Эльзас и Лотарингию, вошедшие после Франко-прусской войны в состав Германии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Балканы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Маньчжурию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Ляодунский полуостров</w:t>
      </w:r>
    </w:p>
    <w:p w:rsidR="00381314" w:rsidRPr="009448BE" w:rsidRDefault="00381314" w:rsidP="00381314">
      <w:pPr>
        <w:spacing w:after="0" w:line="240" w:lineRule="auto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 xml:space="preserve">            2.</w:t>
      </w:r>
      <w:r w:rsidRPr="009448BE">
        <w:rPr>
          <w:rFonts w:ascii="inherit" w:eastAsia="Times New Roman" w:hAnsi="inherit" w:cs="Times New Roman"/>
          <w:sz w:val="26"/>
          <w:szCs w:val="26"/>
        </w:rPr>
        <w:t> В состав Антанты входили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Франция, Россия, Великобритания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Германия, Австро-Венгрия, Италия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Персия, Турция, Россия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Россия, Афганистан, Китай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3.</w:t>
      </w:r>
      <w:r w:rsidRPr="009448BE">
        <w:rPr>
          <w:rFonts w:ascii="inherit" w:eastAsia="Times New Roman" w:hAnsi="inherit" w:cs="Times New Roman"/>
          <w:sz w:val="26"/>
          <w:szCs w:val="26"/>
        </w:rPr>
        <w:t> Германия объявила войну России в 1914 г.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15 (28) июня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18 (31) июля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19 июля (1 августа)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12 августа (24 августа)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lastRenderedPageBreak/>
        <w:t>4.</w:t>
      </w:r>
      <w:r w:rsidRPr="009448BE">
        <w:rPr>
          <w:rFonts w:ascii="inherit" w:eastAsia="Times New Roman" w:hAnsi="inherit" w:cs="Times New Roman"/>
          <w:sz w:val="26"/>
          <w:szCs w:val="26"/>
        </w:rPr>
        <w:t>Какое из названных сражений произошло летом 1916 г.?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на реке Сомме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 xml:space="preserve">2) в </w:t>
      </w:r>
      <w:proofErr w:type="spellStart"/>
      <w:r w:rsidRPr="009448BE">
        <w:rPr>
          <w:rFonts w:ascii="inherit" w:eastAsia="Times New Roman" w:hAnsi="inherit" w:cs="Times New Roman"/>
          <w:sz w:val="26"/>
          <w:szCs w:val="26"/>
        </w:rPr>
        <w:t>Галлиполи</w:t>
      </w:r>
      <w:proofErr w:type="spellEnd"/>
      <w:r w:rsidRPr="009448BE">
        <w:rPr>
          <w:rFonts w:ascii="inherit" w:eastAsia="Times New Roman" w:hAnsi="inherit" w:cs="Times New Roman"/>
          <w:sz w:val="26"/>
          <w:szCs w:val="26"/>
        </w:rPr>
        <w:br/>
        <w:t>3) под Львовом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на реке Рейн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5.</w:t>
      </w:r>
      <w:r w:rsidRPr="009448BE">
        <w:rPr>
          <w:rFonts w:ascii="inherit" w:eastAsia="Times New Roman" w:hAnsi="inherit" w:cs="Times New Roman"/>
          <w:sz w:val="26"/>
          <w:szCs w:val="26"/>
        </w:rPr>
        <w:t> События, вошедшие в историю как «</w:t>
      </w:r>
      <w:proofErr w:type="spellStart"/>
      <w:r w:rsidRPr="009448BE">
        <w:rPr>
          <w:rFonts w:ascii="inherit" w:eastAsia="Times New Roman" w:hAnsi="inherit" w:cs="Times New Roman"/>
          <w:sz w:val="26"/>
          <w:szCs w:val="26"/>
        </w:rPr>
        <w:t>Верденская</w:t>
      </w:r>
      <w:proofErr w:type="spellEnd"/>
      <w:r w:rsidRPr="009448BE">
        <w:rPr>
          <w:rFonts w:ascii="inherit" w:eastAsia="Times New Roman" w:hAnsi="inherit" w:cs="Times New Roman"/>
          <w:sz w:val="26"/>
          <w:szCs w:val="26"/>
        </w:rPr>
        <w:t xml:space="preserve"> мясоруб</w:t>
      </w:r>
      <w:r w:rsidRPr="009448BE">
        <w:rPr>
          <w:rFonts w:ascii="inherit" w:eastAsia="Times New Roman" w:hAnsi="inherit" w:cs="Times New Roman"/>
          <w:sz w:val="26"/>
          <w:szCs w:val="26"/>
        </w:rPr>
        <w:softHyphen/>
        <w:t>ка», произошли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в 1914 г.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в 1915 г.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в 1916 г.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в 1917 г.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6.</w:t>
      </w:r>
      <w:r w:rsidRPr="009448BE">
        <w:rPr>
          <w:rFonts w:ascii="inherit" w:eastAsia="Times New Roman" w:hAnsi="inherit" w:cs="Times New Roman"/>
          <w:sz w:val="26"/>
          <w:szCs w:val="26"/>
        </w:rPr>
        <w:t>Какое из названных событий произошло в ходе кампании 1915 г.?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удачное наступление на фронте русских войск под командованием А.А. Брусилова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русская армия оставила Галицию, польские земли, входившие в состав империи, часть Белоруссии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поражение русских армий под командованием А.В. Самсонова в Восточной Пруссии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сражение на реке Сомма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7.</w:t>
      </w:r>
      <w:r w:rsidRPr="009448BE">
        <w:rPr>
          <w:rFonts w:ascii="inherit" w:eastAsia="Times New Roman" w:hAnsi="inherit" w:cs="Times New Roman"/>
          <w:sz w:val="26"/>
          <w:szCs w:val="26"/>
        </w:rPr>
        <w:t>В августе 1916 г. в войну вступила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Турция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Италия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Испания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Румыния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8.</w:t>
      </w:r>
      <w:r w:rsidRPr="009448BE">
        <w:rPr>
          <w:rFonts w:ascii="inherit" w:eastAsia="Times New Roman" w:hAnsi="inherit" w:cs="Times New Roman"/>
          <w:sz w:val="26"/>
          <w:szCs w:val="26"/>
        </w:rPr>
        <w:t> Поводом к началу Первой мировой войны стал конфликт Австро-Венгрии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с Болгарией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с Польшей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с Черногорией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с Сербией</w:t>
      </w:r>
    </w:p>
    <w:p w:rsidR="00381314" w:rsidRPr="009448BE" w:rsidRDefault="00381314" w:rsidP="00381314">
      <w:pPr>
        <w:spacing w:after="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b/>
          <w:bCs/>
          <w:sz w:val="26"/>
          <w:szCs w:val="26"/>
          <w:bdr w:val="none" w:sz="0" w:space="0" w:color="auto" w:frame="1"/>
        </w:rPr>
        <w:t>9.</w:t>
      </w:r>
      <w:r w:rsidRPr="009448BE">
        <w:rPr>
          <w:rFonts w:ascii="inherit" w:eastAsia="Times New Roman" w:hAnsi="inherit" w:cs="Times New Roman"/>
          <w:sz w:val="26"/>
          <w:szCs w:val="26"/>
        </w:rPr>
        <w:t> Что из названного стало итогом кампании 1916 г. для Рос</w:t>
      </w:r>
      <w:r w:rsidRPr="009448BE">
        <w:rPr>
          <w:rFonts w:ascii="inherit" w:eastAsia="Times New Roman" w:hAnsi="inherit" w:cs="Times New Roman"/>
          <w:sz w:val="26"/>
          <w:szCs w:val="26"/>
        </w:rPr>
        <w:softHyphen/>
        <w:t>сии?</w:t>
      </w:r>
    </w:p>
    <w:p w:rsidR="00381314" w:rsidRPr="009448BE" w:rsidRDefault="00381314" w:rsidP="00381314">
      <w:pPr>
        <w:spacing w:after="390" w:line="240" w:lineRule="auto"/>
        <w:ind w:left="1125"/>
        <w:textAlignment w:val="baseline"/>
        <w:rPr>
          <w:rFonts w:ascii="inherit" w:eastAsia="Times New Roman" w:hAnsi="inherit" w:cs="Times New Roman"/>
          <w:sz w:val="26"/>
          <w:szCs w:val="26"/>
        </w:rPr>
      </w:pPr>
      <w:r w:rsidRPr="009448BE">
        <w:rPr>
          <w:rFonts w:ascii="inherit" w:eastAsia="Times New Roman" w:hAnsi="inherit" w:cs="Times New Roman"/>
          <w:sz w:val="26"/>
          <w:szCs w:val="26"/>
        </w:rPr>
        <w:t>1) увеличение протяженности Юго-Западного фронта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2) потеря территории Галиции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3) освобождение территории Польши</w:t>
      </w:r>
      <w:r w:rsidRPr="009448BE">
        <w:rPr>
          <w:rFonts w:ascii="inherit" w:eastAsia="Times New Roman" w:hAnsi="inherit" w:cs="Times New Roman"/>
          <w:sz w:val="26"/>
          <w:szCs w:val="26"/>
        </w:rPr>
        <w:br/>
        <w:t>4) заключение перемирия с Германией</w:t>
      </w:r>
    </w:p>
    <w:p w:rsidR="00381314" w:rsidRPr="009448BE" w:rsidRDefault="00381314" w:rsidP="00381314"/>
    <w:p w:rsidR="00381314" w:rsidRDefault="00381314" w:rsidP="00381314"/>
    <w:p w:rsidR="00381314" w:rsidRDefault="00381314">
      <w:bookmarkStart w:id="0" w:name="_GoBack"/>
      <w:bookmarkEnd w:id="0"/>
    </w:p>
    <w:sectPr w:rsidR="00381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F65BB"/>
    <w:multiLevelType w:val="hybridMultilevel"/>
    <w:tmpl w:val="96AA7088"/>
    <w:lvl w:ilvl="0" w:tplc="8D9E6A7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8107C83"/>
    <w:multiLevelType w:val="hybridMultilevel"/>
    <w:tmpl w:val="4850BAE4"/>
    <w:lvl w:ilvl="0" w:tplc="1068DB4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1BA"/>
    <w:rsid w:val="00381314"/>
    <w:rsid w:val="005251BA"/>
    <w:rsid w:val="009A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D6EE7-D1FB-4B7C-BCC6-01017C20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1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314"/>
    <w:rPr>
      <w:color w:val="0000FF"/>
      <w:u w:val="single"/>
    </w:rPr>
  </w:style>
  <w:style w:type="table" w:styleId="a4">
    <w:name w:val="Table Grid"/>
    <w:basedOn w:val="a1"/>
    <w:uiPriority w:val="59"/>
    <w:rsid w:val="003813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hyperlink" Target="mailto:pletene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2020-03-27T09:44:00Z</dcterms:created>
  <dcterms:modified xsi:type="dcterms:W3CDTF">2020-03-27T09:46:00Z</dcterms:modified>
</cp:coreProperties>
</file>