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BE2" w:rsidRPr="00C96BE2" w:rsidRDefault="00C96BE2" w:rsidP="00C96BE2">
      <w:pPr>
        <w:spacing w:after="0"/>
        <w:jc w:val="center"/>
        <w:rPr>
          <w:rFonts w:ascii="Calibri" w:eastAsia="Calibri" w:hAnsi="Calibri" w:cs="Calibri"/>
          <w:b/>
          <w:sz w:val="40"/>
          <w:szCs w:val="40"/>
        </w:rPr>
      </w:pPr>
      <w:r w:rsidRPr="00C96BE2">
        <w:rPr>
          <w:rFonts w:ascii="Calibri" w:eastAsia="Calibri" w:hAnsi="Calibri" w:cs="Calibri"/>
          <w:b/>
          <w:sz w:val="40"/>
          <w:szCs w:val="40"/>
        </w:rPr>
        <w:t>Обществознание</w:t>
      </w:r>
    </w:p>
    <w:p w:rsidR="00C96BE2" w:rsidRPr="00C96BE2" w:rsidRDefault="00C96BE2" w:rsidP="00C96BE2">
      <w:pPr>
        <w:spacing w:after="0"/>
        <w:jc w:val="center"/>
        <w:rPr>
          <w:rFonts w:ascii="Calibri" w:eastAsia="Calibri" w:hAnsi="Calibri" w:cs="Times New Roman"/>
          <w:b/>
          <w:sz w:val="36"/>
        </w:rPr>
      </w:pPr>
      <w:r w:rsidRPr="00C96BE2">
        <w:rPr>
          <w:rFonts w:ascii="Calibri" w:eastAsia="Calibri" w:hAnsi="Calibri" w:cs="Times New Roman"/>
          <w:b/>
          <w:sz w:val="36"/>
        </w:rPr>
        <w:t xml:space="preserve">Преподаватель </w:t>
      </w:r>
      <w:proofErr w:type="spellStart"/>
      <w:r w:rsidRPr="00C96BE2">
        <w:rPr>
          <w:rFonts w:ascii="Calibri" w:eastAsia="Calibri" w:hAnsi="Calibri" w:cs="Times New Roman"/>
          <w:b/>
          <w:sz w:val="36"/>
        </w:rPr>
        <w:t>Буйских</w:t>
      </w:r>
      <w:proofErr w:type="spellEnd"/>
      <w:r w:rsidRPr="00C96BE2">
        <w:rPr>
          <w:rFonts w:ascii="Calibri" w:eastAsia="Calibri" w:hAnsi="Calibri" w:cs="Times New Roman"/>
          <w:b/>
          <w:sz w:val="36"/>
        </w:rPr>
        <w:t xml:space="preserve"> Н.И. </w:t>
      </w:r>
    </w:p>
    <w:p w:rsidR="00C96BE2" w:rsidRPr="00C96BE2" w:rsidRDefault="00C96BE2" w:rsidP="00C96BE2">
      <w:pPr>
        <w:spacing w:after="0"/>
        <w:jc w:val="center"/>
        <w:rPr>
          <w:rFonts w:ascii="Calibri" w:eastAsia="Calibri" w:hAnsi="Calibri" w:cs="Times New Roman"/>
          <w:b/>
          <w:sz w:val="36"/>
        </w:rPr>
      </w:pPr>
      <w:hyperlink r:id="rId5" w:history="1">
        <w:r w:rsidRPr="00C96BE2">
          <w:rPr>
            <w:rFonts w:ascii="Arial" w:eastAsia="Calibri" w:hAnsi="Arial" w:cs="Arial"/>
            <w:color w:val="0000FF"/>
            <w:sz w:val="18"/>
            <w:szCs w:val="18"/>
            <w:u w:val="single"/>
            <w:shd w:val="clear" w:color="auto" w:fill="EEEEEE"/>
            <w:lang w:val="en-US"/>
          </w:rPr>
          <w:t>buiskikh</w:t>
        </w:r>
        <w:r w:rsidRPr="00C96BE2">
          <w:rPr>
            <w:rFonts w:ascii="Arial" w:eastAsia="Calibri" w:hAnsi="Arial" w:cs="Arial"/>
            <w:color w:val="0000FF"/>
            <w:sz w:val="18"/>
            <w:szCs w:val="18"/>
            <w:u w:val="single"/>
            <w:shd w:val="clear" w:color="auto" w:fill="EEEEEE"/>
          </w:rPr>
          <w:t>@vemst.ru</w:t>
        </w:r>
      </w:hyperlink>
      <w:r w:rsidRPr="00C96BE2">
        <w:rPr>
          <w:rFonts w:ascii="Arial" w:eastAsia="Calibri" w:hAnsi="Arial" w:cs="Arial"/>
          <w:color w:val="000000"/>
          <w:sz w:val="18"/>
          <w:szCs w:val="18"/>
          <w:shd w:val="clear" w:color="auto" w:fill="EEEEEE"/>
        </w:rPr>
        <w:t> </w:t>
      </w:r>
    </w:p>
    <w:p w:rsidR="00C96BE2" w:rsidRPr="00C96BE2" w:rsidRDefault="00C96BE2" w:rsidP="00C96BE2">
      <w:pPr>
        <w:spacing w:after="0"/>
        <w:jc w:val="center"/>
        <w:rPr>
          <w:rFonts w:ascii="Calibri" w:eastAsia="Calibri" w:hAnsi="Calibri" w:cs="Times New Roman"/>
          <w:b/>
          <w:sz w:val="36"/>
        </w:rPr>
      </w:pPr>
      <w:r w:rsidRPr="00C96BE2">
        <w:rPr>
          <w:rFonts w:ascii="Calibri" w:eastAsia="Calibri" w:hAnsi="Calibri" w:cs="Times New Roman"/>
          <w:b/>
          <w:sz w:val="36"/>
        </w:rPr>
        <w:t xml:space="preserve">Задание для </w:t>
      </w:r>
      <w:r w:rsidRPr="00C96BE2">
        <w:rPr>
          <w:rFonts w:ascii="Calibri" w:eastAsia="Calibri" w:hAnsi="Calibri" w:cs="Times New Roman"/>
          <w:b/>
          <w:sz w:val="36"/>
          <w:lang w:val="en-US"/>
        </w:rPr>
        <w:t>II</w:t>
      </w:r>
      <w:r w:rsidRPr="00C96BE2">
        <w:rPr>
          <w:rFonts w:ascii="Calibri" w:eastAsia="Calibri" w:hAnsi="Calibri" w:cs="Times New Roman"/>
          <w:b/>
          <w:sz w:val="36"/>
        </w:rPr>
        <w:t xml:space="preserve"> курса</w:t>
      </w:r>
    </w:p>
    <w:p w:rsidR="00C96BE2" w:rsidRPr="00C96BE2" w:rsidRDefault="00C96BE2" w:rsidP="00C96BE2">
      <w:pPr>
        <w:spacing w:after="0"/>
        <w:jc w:val="center"/>
        <w:rPr>
          <w:rFonts w:ascii="Calibri" w:eastAsia="Calibri" w:hAnsi="Calibri" w:cs="Times New Roman"/>
          <w:b/>
          <w:sz w:val="36"/>
        </w:rPr>
      </w:pPr>
      <w:r w:rsidRPr="00C96BE2">
        <w:rPr>
          <w:rFonts w:ascii="Calibri" w:eastAsia="Calibri" w:hAnsi="Calibri" w:cs="Times New Roman"/>
          <w:b/>
          <w:sz w:val="36"/>
        </w:rPr>
        <w:t xml:space="preserve"> группы </w:t>
      </w:r>
      <w:r>
        <w:rPr>
          <w:rFonts w:ascii="Calibri" w:eastAsia="Calibri" w:hAnsi="Calibri" w:cs="Times New Roman"/>
          <w:b/>
          <w:sz w:val="36"/>
        </w:rPr>
        <w:t>ЭГС-20</w:t>
      </w:r>
    </w:p>
    <w:p w:rsidR="00C96BE2" w:rsidRPr="00C96BE2" w:rsidRDefault="00C96BE2" w:rsidP="00C96BE2">
      <w:pPr>
        <w:spacing w:after="0"/>
        <w:jc w:val="center"/>
        <w:rPr>
          <w:rFonts w:ascii="Calibri" w:eastAsia="Calibri" w:hAnsi="Calibri" w:cs="Times New Roman"/>
          <w:b/>
          <w:sz w:val="36"/>
        </w:rPr>
      </w:pPr>
      <w:r>
        <w:rPr>
          <w:rFonts w:ascii="Calibri" w:eastAsia="Calibri" w:hAnsi="Calibri" w:cs="Times New Roman"/>
          <w:b/>
          <w:sz w:val="36"/>
        </w:rPr>
        <w:t>Выполнить в срок до 16 апреля</w:t>
      </w:r>
      <w:r w:rsidRPr="00C96BE2">
        <w:rPr>
          <w:rFonts w:ascii="Calibri" w:eastAsia="Calibri" w:hAnsi="Calibri" w:cs="Times New Roman"/>
          <w:b/>
          <w:sz w:val="36"/>
        </w:rPr>
        <w:t xml:space="preserve"> 2020</w:t>
      </w:r>
    </w:p>
    <w:p w:rsidR="00C96BE2" w:rsidRPr="00C96BE2" w:rsidRDefault="00C96BE2" w:rsidP="00C96BE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96BE2">
        <w:rPr>
          <w:rFonts w:ascii="Times New Roman" w:eastAsia="Calibri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C96BE2">
        <w:rPr>
          <w:rFonts w:ascii="Times New Roman" w:eastAsia="Calibri" w:hAnsi="Times New Roman" w:cs="Times New Roman"/>
          <w:sz w:val="24"/>
          <w:szCs w:val="24"/>
        </w:rPr>
        <w:t>email</w:t>
      </w:r>
      <w:proofErr w:type="spellEnd"/>
      <w:r w:rsidRPr="00C96BE2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C96BE2">
        <w:rPr>
          <w:rFonts w:ascii="Times New Roman" w:eastAsia="Calibri" w:hAnsi="Times New Roman" w:cs="Times New Roman"/>
          <w:color w:val="7030A0"/>
          <w:sz w:val="24"/>
          <w:szCs w:val="24"/>
        </w:rPr>
        <w:t>buiskikh</w:t>
      </w:r>
      <w:hyperlink r:id="rId6" w:history="1">
        <w:r w:rsidRPr="00C96BE2">
          <w:rPr>
            <w:rFonts w:ascii="Times New Roman" w:eastAsia="Calibri" w:hAnsi="Times New Roman" w:cs="Times New Roman"/>
            <w:color w:val="7030A0"/>
            <w:sz w:val="24"/>
            <w:szCs w:val="24"/>
            <w:u w:val="single"/>
          </w:rPr>
          <w:t>@vemst.ru</w:t>
        </w:r>
      </w:hyperlink>
      <w:r w:rsidRPr="00C96BE2">
        <w:rPr>
          <w:rFonts w:ascii="Times New Roman" w:eastAsia="Calibri" w:hAnsi="Times New Roman" w:cs="Times New Roman"/>
          <w:sz w:val="24"/>
          <w:szCs w:val="24"/>
        </w:rPr>
        <w:t xml:space="preserve">  в виде файла MS WORD. </w:t>
      </w:r>
    </w:p>
    <w:p w:rsidR="00C96BE2" w:rsidRPr="00C96BE2" w:rsidRDefault="00C96BE2" w:rsidP="00C96BE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96BE2">
        <w:rPr>
          <w:rFonts w:ascii="Times New Roman" w:eastAsia="Calibri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C96BE2">
        <w:rPr>
          <w:rFonts w:ascii="Times New Roman" w:eastAsia="Calibri" w:hAnsi="Times New Roman" w:cs="Times New Roman"/>
          <w:sz w:val="24"/>
          <w:szCs w:val="24"/>
        </w:rPr>
        <w:t>Word</w:t>
      </w:r>
      <w:proofErr w:type="spellEnd"/>
      <w:r w:rsidRPr="00C96BE2">
        <w:rPr>
          <w:rFonts w:ascii="Times New Roman" w:eastAsia="Calibri" w:hAnsi="Times New Roman" w:cs="Times New Roman"/>
          <w:sz w:val="24"/>
          <w:szCs w:val="24"/>
        </w:rPr>
        <w:t xml:space="preserve">, изучите материал по теме и выполните тест. Отчет оформите в виде файла MS </w:t>
      </w:r>
      <w:proofErr w:type="spellStart"/>
      <w:r w:rsidRPr="00C96BE2">
        <w:rPr>
          <w:rFonts w:ascii="Times New Roman" w:eastAsia="Calibri" w:hAnsi="Times New Roman" w:cs="Times New Roman"/>
          <w:sz w:val="24"/>
          <w:szCs w:val="24"/>
        </w:rPr>
        <w:t>Word</w:t>
      </w:r>
      <w:proofErr w:type="spellEnd"/>
      <w:r w:rsidRPr="00C96BE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96BE2" w:rsidRPr="00C96BE2" w:rsidRDefault="00C96BE2" w:rsidP="00C96BE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96BE2">
        <w:rPr>
          <w:rFonts w:ascii="Times New Roman" w:eastAsia="Calibri" w:hAnsi="Times New Roman" w:cs="Times New Roman"/>
          <w:sz w:val="24"/>
          <w:szCs w:val="24"/>
        </w:rPr>
        <w:t>Готовую работу отправить по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электронному адресу до 16 апреля</w:t>
      </w:r>
      <w:bookmarkStart w:id="0" w:name="_GoBack"/>
      <w:bookmarkEnd w:id="0"/>
      <w:r w:rsidRPr="00C96BE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96BE2" w:rsidRPr="00C96BE2" w:rsidRDefault="00C96BE2" w:rsidP="00C96BE2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96BE2">
        <w:rPr>
          <w:rFonts w:ascii="Times New Roman" w:eastAsia="Calibri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C96BE2">
        <w:rPr>
          <w:rFonts w:ascii="Times New Roman" w:eastAsia="Calibri" w:hAnsi="Times New Roman" w:cs="Times New Roman"/>
          <w:b/>
          <w:sz w:val="24"/>
          <w:szCs w:val="24"/>
        </w:rPr>
        <w:t>свои</w:t>
      </w:r>
      <w:proofErr w:type="gramEnd"/>
      <w:r w:rsidRPr="00C96BE2">
        <w:rPr>
          <w:rFonts w:ascii="Times New Roman" w:eastAsia="Calibri" w:hAnsi="Times New Roman" w:cs="Times New Roman"/>
          <w:b/>
          <w:sz w:val="24"/>
          <w:szCs w:val="24"/>
        </w:rPr>
        <w:t xml:space="preserve"> Фамилию Имя и группу!</w:t>
      </w:r>
    </w:p>
    <w:p w:rsidR="00C96BE2" w:rsidRPr="00C96BE2" w:rsidRDefault="00C96BE2" w:rsidP="00C96BE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96BE2">
        <w:rPr>
          <w:rFonts w:ascii="Times New Roman" w:eastAsia="Calibri" w:hAnsi="Times New Roman" w:cs="Times New Roman"/>
          <w:b/>
          <w:sz w:val="28"/>
          <w:szCs w:val="28"/>
        </w:rPr>
        <w:t>Тема «Социальная мобильность и социальные лифты»»</w:t>
      </w:r>
    </w:p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Социальная мобильность</w:t>
      </w:r>
      <w:r w:rsidRPr="00C96B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(от лат. </w:t>
      </w:r>
      <w:proofErr w:type="spellStart"/>
      <w:r w:rsidRPr="00C96B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mobilis</w:t>
      </w:r>
      <w:proofErr w:type="spellEnd"/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подвижный) — переход людей из одной страты в другую</w:t>
      </w:r>
    </w:p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Виды социальной мобильности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73"/>
        <w:gridCol w:w="4972"/>
      </w:tblGrid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Вертикальная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Горизонтальная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Движение вверх </w:t>
            </w:r>
            <w:r w:rsidRPr="00C96B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</w:t>
            </w:r>
            <w:r w:rsidRPr="00C96BE2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восходящая мобильность</w:t>
            </w:r>
            <w:r w:rsidRPr="00C96B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вниз </w:t>
            </w:r>
            <w:r w:rsidRPr="00C96B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(нисходящая мобильность)</w:t>
            </w: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социально-экономической шкале, связанное с изменением места в социальной иерархии.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Географическое перемещение между районами, городами и т. д. или смена позиций на одном социально-экономическом уровне, т. е. без изменения статуса («профессиональный карьеризм»).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Групповая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Перемещения вниз, вверх или по горизонтали, происходящие у каждого человека независимо от других. 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Перемещения, происходящие коллективно (например, после социальной революции старый класс уступает господствующие позиции новому классу).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96B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Межпоколенная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96B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Внутрипоколенная</w:t>
            </w:r>
            <w:proofErr w:type="spellEnd"/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Сравнительное изменение социального статуса у различных поколений (например, сын рабочего становится инженером).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статуса в рамках одного поколения (люди, как правило, достигают нового статуса благодаря собственным усилиям).</w:t>
            </w:r>
          </w:p>
        </w:tc>
      </w:tr>
    </w:tbl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Каналы социальной мобильности</w:t>
      </w:r>
    </w:p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Пути, по которым происходит перемещение людей из одних социальных гру</w:t>
      </w:r>
      <w:proofErr w:type="gramStart"/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>пп в др</w:t>
      </w:r>
      <w:proofErr w:type="gramEnd"/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>угие, называют</w:t>
      </w:r>
      <w:r w:rsidRPr="00C96B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C96BE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каналами социальной мобильности (социальными лифтами):</w:t>
      </w:r>
    </w:p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социальный статус семьи;</w:t>
      </w:r>
    </w:p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>2) физические и умственные способности;</w:t>
      </w:r>
    </w:p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>3) получение образования;</w:t>
      </w:r>
    </w:p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4) военная служба;</w:t>
      </w:r>
    </w:p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>5) вступление в брак;</w:t>
      </w:r>
    </w:p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>6) смена места жительства;</w:t>
      </w:r>
    </w:p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>7) гражданская война;</w:t>
      </w:r>
    </w:p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>8) иностранная интервенция;</w:t>
      </w:r>
    </w:p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>9) военный переворот.</w:t>
      </w:r>
    </w:p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Социальная мобильность может сопровождаться </w:t>
      </w:r>
      <w:proofErr w:type="spellStart"/>
      <w:r w:rsidRPr="00C96BE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маргинальностью</w:t>
      </w:r>
      <w:proofErr w:type="spellEnd"/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 лат. </w:t>
      </w:r>
      <w:proofErr w:type="spellStart"/>
      <w:r w:rsidRPr="00C96B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marginalis</w:t>
      </w:r>
      <w:proofErr w:type="spellEnd"/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gramStart"/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находящийся</w:t>
      </w:r>
      <w:proofErr w:type="gramEnd"/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краю), под которой понимается «пограничное», промежуточное, структурно неопределённое состояние социального субъекта.</w:t>
      </w:r>
    </w:p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Маргиналы</w:t>
      </w:r>
      <w:r w:rsidRPr="00C96B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— </w:t>
      </w: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индивиды и группы, исключённые из системы привычных социальных связей и находящиеся на границах социальных слоев и структур.</w:t>
      </w:r>
    </w:p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 маргиналы испытывают большое психологическое напряжение и переживают своеобразный кризис самосознания, связанный с утратой социальной идентичности. У них могут проявляться такие черты, как повышенное беспокойство, возбудимость, агрессивность, стремление обойти закон и др.</w:t>
      </w:r>
    </w:p>
    <w:p w:rsidR="00C96BE2" w:rsidRPr="00C96BE2" w:rsidRDefault="00C96BE2" w:rsidP="00C96B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Социальная мобильность — показатель степени открытости общества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7"/>
        <w:gridCol w:w="7858"/>
      </w:tblGrid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Тип общества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Проявление социальной мобильности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Открытое общество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Высоко ценится </w:t>
            </w:r>
            <w:r w:rsidRPr="00C96BE2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достигаемый статус</w:t>
            </w: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относительно </w:t>
            </w:r>
            <w:r w:rsidRPr="00C96BE2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широкие возможности для перехода</w:t>
            </w: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из одной социальной группы в другую.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общество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Предпочтение отводится</w:t>
            </w:r>
            <w:r w:rsidRPr="00C96BE2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 предписанному статусу, затруднён переход</w:t>
            </w: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из одной социальной группы в другую.</w:t>
            </w:r>
          </w:p>
        </w:tc>
      </w:tr>
    </w:tbl>
    <w:p w:rsidR="00C96BE2" w:rsidRPr="00C96BE2" w:rsidRDefault="00C96BE2" w:rsidP="00C96B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C96BE2" w:rsidRPr="00C96BE2" w:rsidRDefault="00C96BE2" w:rsidP="00C96BE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ВОПРОСЫ:</w:t>
      </w:r>
    </w:p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> Установите соответствие между формами социальной мобильности и конкретными примерами, их иллюстрирующими: к каждой позиции, данной в первом столбце, подберите соответствующую позицию второго столбца.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9"/>
        <w:gridCol w:w="6388"/>
        <w:gridCol w:w="260"/>
        <w:gridCol w:w="2468"/>
      </w:tblGrid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ПРИМЕРЫ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МОБИЛЬНОСТИ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Медсестра перевелась из больницы в поликлинику, поближе к дому.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восходящая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Офицер-пограничник получил внеочередное воинское звание за удачное проведение операции.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нисходящая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переехал из провинции в столичный город, </w:t>
            </w: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устроился на работу в школу.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горизонтальная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банка по состоянию здоровья перевёлся на должность начальника филиала банка.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 вуза после защиты кандидатской диссертации перешёл на должность доцента.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Найдите в приведённом ниже списке причины групповой социальной мобильности. Запишите цифры, под которыми они указаны. Укажите все правильные ответы: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3147"/>
      </w:tblGrid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происхождение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революция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Смена политического режима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образования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Гражданская война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Социальный статус семьи</w:t>
            </w:r>
          </w:p>
        </w:tc>
      </w:tr>
    </w:tbl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Менеджер Н. перешёл на работу в более крупную фирму, находящуюся в другом городе, на должность топ-менеджера. Выберите из приведённого ниже списка характеристики социальной мобильности, отражающие данную ситуацию. Запишите цифры, под которыми они указаны. Укажите все правильные ответы: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2744"/>
      </w:tblGrid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вертикальная нисходящая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межпоколенная</w:t>
            </w:r>
            <w:proofErr w:type="spellEnd"/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горизонтальная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структурная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вертикальная восходящая</w:t>
            </w:r>
          </w:p>
        </w:tc>
      </w:tr>
      <w:tr w:rsidR="00C96BE2" w:rsidRPr="00C96BE2" w:rsidTr="003F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6)</w:t>
            </w:r>
          </w:p>
        </w:tc>
        <w:tc>
          <w:tcPr>
            <w:tcW w:w="0" w:type="auto"/>
            <w:vAlign w:val="center"/>
            <w:hideMark/>
          </w:tcPr>
          <w:p w:rsidR="00C96BE2" w:rsidRPr="00C96BE2" w:rsidRDefault="00C96BE2" w:rsidP="00C96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</w:tr>
    </w:tbl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</w:t>
      </w: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Укажите любые три фактора, влияющие на социальную мобильность.</w:t>
      </w:r>
    </w:p>
    <w:p w:rsidR="00C96BE2" w:rsidRPr="00C96BE2" w:rsidRDefault="00C96BE2" w:rsidP="00C96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B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Проанализируйте ситуацию. После окончания института молодой человек Н. устроился менеджером в коммерческий банк. Спустя некоторое время он окончил курсы повышения квалификации, после чего был назначен исполнительным директором банка. Изменения произошли и в личной жизни Н.: он женился на дочери владельца банка. </w:t>
      </w:r>
      <w:proofErr w:type="gramStart"/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>Иллюстрацией</w:t>
      </w:r>
      <w:proofErr w:type="gramEnd"/>
      <w:r w:rsidRPr="00C96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какого социального процесса может служить данная ситуация? Какие факторы сыграли здесь решающую роль? Как они называются в социологии?</w:t>
      </w:r>
    </w:p>
    <w:p w:rsidR="008577EE" w:rsidRDefault="008577EE"/>
    <w:sectPr w:rsidR="008577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BE2"/>
    <w:rsid w:val="008577EE"/>
    <w:rsid w:val="00C96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gosheva@vemst.ru" TargetMode="External"/><Relationship Id="rId5" Type="http://schemas.openxmlformats.org/officeDocument/2006/relationships/hyperlink" Target="mailto:buiskikh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4251</Characters>
  <Application>Microsoft Office Word</Application>
  <DocSecurity>0</DocSecurity>
  <Lines>35</Lines>
  <Paragraphs>9</Paragraphs>
  <ScaleCrop>false</ScaleCrop>
  <Company>Home</Company>
  <LinksUpToDate>false</LinksUpToDate>
  <CharactersWithSpaces>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2020-04-09T07:24:00Z</dcterms:created>
  <dcterms:modified xsi:type="dcterms:W3CDTF">2020-04-09T07:25:00Z</dcterms:modified>
</cp:coreProperties>
</file>