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B48" w:rsidRPr="00EC5794" w:rsidRDefault="008B7B48" w:rsidP="008B7B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Основы технической механики и слесарных работ</w:t>
      </w:r>
    </w:p>
    <w:p w:rsidR="008B7B48" w:rsidRPr="00EC5794" w:rsidRDefault="008B7B48" w:rsidP="008B7B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8B7B48" w:rsidRPr="00637D11" w:rsidRDefault="008B7B48" w:rsidP="008B7B48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8B7B48" w:rsidRPr="00EC5794" w:rsidRDefault="008B7B48" w:rsidP="008B7B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8B7B48" w:rsidRPr="00EC5794" w:rsidRDefault="008B7B48" w:rsidP="008B7B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ЭП-121</w:t>
      </w:r>
      <w:r w:rsidR="00207BC9">
        <w:rPr>
          <w:rFonts w:ascii="Times New Roman" w:hAnsi="Times New Roman" w:cs="Times New Roman"/>
          <w:b/>
          <w:sz w:val="28"/>
          <w:szCs w:val="28"/>
        </w:rPr>
        <w:t>, ЭП-122</w:t>
      </w:r>
    </w:p>
    <w:p w:rsidR="008B7B48" w:rsidRDefault="008B7B48" w:rsidP="008B7B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 w:rsidR="00207BC9">
        <w:rPr>
          <w:rFonts w:ascii="Times New Roman" w:hAnsi="Times New Roman" w:cs="Times New Roman"/>
          <w:b/>
          <w:sz w:val="28"/>
          <w:szCs w:val="28"/>
        </w:rPr>
        <w:t>22 мая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8B7B48" w:rsidRPr="00207BC9" w:rsidRDefault="008B7B48" w:rsidP="00207BC9">
      <w:pPr>
        <w:pStyle w:val="1"/>
        <w:shd w:val="clear" w:color="auto" w:fill="F9F9F9"/>
        <w:spacing w:before="0" w:beforeAutospacing="0" w:after="0" w:afterAutospacing="0" w:line="276" w:lineRule="auto"/>
        <w:ind w:firstLine="851"/>
        <w:rPr>
          <w:rStyle w:val="x-phmenubutton"/>
          <w:b w:val="0"/>
          <w:color w:val="000000"/>
          <w:sz w:val="28"/>
          <w:szCs w:val="28"/>
        </w:rPr>
      </w:pPr>
      <w:r w:rsidRPr="00207BC9">
        <w:rPr>
          <w:b w:val="0"/>
          <w:sz w:val="28"/>
          <w:szCs w:val="28"/>
        </w:rPr>
        <w:t>Выполнить и сдать на проверку работу по теме</w:t>
      </w:r>
      <w:r w:rsidRPr="00207BC9">
        <w:rPr>
          <w:sz w:val="28"/>
          <w:szCs w:val="28"/>
        </w:rPr>
        <w:t xml:space="preserve"> «</w:t>
      </w:r>
      <w:r w:rsidR="00207BC9" w:rsidRPr="00207BC9">
        <w:rPr>
          <w:color w:val="000000"/>
          <w:sz w:val="28"/>
          <w:szCs w:val="28"/>
        </w:rPr>
        <w:t>Передачи, их виды: фрикционные, ременные, цепные, зубчатые, червячные</w:t>
      </w:r>
      <w:r w:rsidRPr="00207BC9">
        <w:rPr>
          <w:sz w:val="28"/>
          <w:szCs w:val="28"/>
        </w:rPr>
        <w:t xml:space="preserve">». </w:t>
      </w:r>
      <w:r w:rsidRPr="00207BC9">
        <w:rPr>
          <w:b w:val="0"/>
          <w:sz w:val="28"/>
          <w:szCs w:val="28"/>
        </w:rPr>
        <w:t xml:space="preserve">Работу выполнить в тетради и отправить  по </w:t>
      </w:r>
      <w:r w:rsidRPr="00207BC9">
        <w:rPr>
          <w:b w:val="0"/>
          <w:sz w:val="28"/>
          <w:szCs w:val="28"/>
          <w:lang w:val="en-US"/>
        </w:rPr>
        <w:t>email</w:t>
      </w:r>
      <w:r w:rsidRPr="00207BC9">
        <w:rPr>
          <w:b w:val="0"/>
          <w:sz w:val="28"/>
          <w:szCs w:val="28"/>
        </w:rPr>
        <w:t xml:space="preserve"> </w:t>
      </w:r>
      <w:hyperlink r:id="rId6" w:history="1">
        <w:r w:rsidRPr="00207BC9">
          <w:rPr>
            <w:rStyle w:val="a3"/>
            <w:b w:val="0"/>
            <w:iCs/>
            <w:sz w:val="28"/>
            <w:szCs w:val="28"/>
          </w:rPr>
          <w:t>korotaeva@vemst.ru</w:t>
        </w:r>
      </w:hyperlink>
      <w:r w:rsidRPr="00207BC9">
        <w:rPr>
          <w:rStyle w:val="x-phmenubutton"/>
          <w:b w:val="0"/>
          <w:iCs/>
          <w:sz w:val="28"/>
          <w:szCs w:val="28"/>
        </w:rPr>
        <w:t xml:space="preserve"> в виде фотографий.</w:t>
      </w:r>
    </w:p>
    <w:p w:rsidR="00207BC9" w:rsidRDefault="00207BC9" w:rsidP="00207BC9">
      <w:pPr>
        <w:spacing w:line="360" w:lineRule="auto"/>
        <w:ind w:left="360"/>
        <w:rPr>
          <w:rStyle w:val="x-phmenubutton"/>
          <w:rFonts w:ascii="Times New Roman" w:hAnsi="Times New Roman" w:cs="Times New Roman"/>
          <w:b/>
          <w:sz w:val="28"/>
          <w:szCs w:val="28"/>
        </w:rPr>
      </w:pPr>
    </w:p>
    <w:p w:rsidR="00207BC9" w:rsidRDefault="00207BC9" w:rsidP="00207BC9">
      <w:pPr>
        <w:spacing w:line="360" w:lineRule="auto"/>
        <w:ind w:left="360"/>
        <w:rPr>
          <w:rStyle w:val="x-phmenubutton"/>
          <w:rFonts w:ascii="Times New Roman" w:hAnsi="Times New Roman" w:cs="Times New Roman"/>
          <w:b/>
          <w:sz w:val="28"/>
          <w:szCs w:val="28"/>
        </w:rPr>
      </w:pPr>
      <w:r>
        <w:rPr>
          <w:rStyle w:val="x-phmenubutton"/>
          <w:rFonts w:ascii="Times New Roman" w:hAnsi="Times New Roman" w:cs="Times New Roman"/>
          <w:b/>
          <w:sz w:val="28"/>
          <w:szCs w:val="28"/>
        </w:rPr>
        <w:t>Ход выполнения работы:</w:t>
      </w:r>
    </w:p>
    <w:p w:rsidR="00207BC9" w:rsidRPr="00207BC9" w:rsidRDefault="00207BC9" w:rsidP="00207BC9">
      <w:pPr>
        <w:pStyle w:val="a4"/>
        <w:numPr>
          <w:ilvl w:val="0"/>
          <w:numId w:val="22"/>
        </w:numPr>
        <w:spacing w:line="360" w:lineRule="auto"/>
        <w:rPr>
          <w:rStyle w:val="x-phmenubutton"/>
          <w:rFonts w:ascii="Times New Roman" w:hAnsi="Times New Roman" w:cs="Times New Roman"/>
          <w:sz w:val="24"/>
          <w:szCs w:val="24"/>
        </w:rPr>
      </w:pPr>
      <w:r w:rsidRPr="00207BC9">
        <w:rPr>
          <w:rStyle w:val="x-phmenubutton"/>
          <w:rFonts w:ascii="Times New Roman" w:hAnsi="Times New Roman" w:cs="Times New Roman"/>
          <w:sz w:val="24"/>
          <w:szCs w:val="24"/>
        </w:rPr>
        <w:t>Заполнить схему «Классификация механических передач»</w:t>
      </w:r>
    </w:p>
    <w:p w:rsidR="00207BC9" w:rsidRPr="00207BC9" w:rsidRDefault="00207BC9" w:rsidP="00207BC9">
      <w:pPr>
        <w:pStyle w:val="a4"/>
        <w:numPr>
          <w:ilvl w:val="0"/>
          <w:numId w:val="22"/>
        </w:numPr>
        <w:spacing w:line="360" w:lineRule="auto"/>
        <w:rPr>
          <w:rStyle w:val="x-phmenubutton"/>
          <w:rFonts w:ascii="Times New Roman" w:hAnsi="Times New Roman" w:cs="Times New Roman"/>
          <w:sz w:val="24"/>
          <w:szCs w:val="24"/>
        </w:rPr>
      </w:pPr>
      <w:r w:rsidRPr="00207BC9">
        <w:rPr>
          <w:rStyle w:val="x-phmenubutton"/>
          <w:rFonts w:ascii="Times New Roman" w:hAnsi="Times New Roman" w:cs="Times New Roman"/>
          <w:sz w:val="24"/>
          <w:szCs w:val="24"/>
        </w:rPr>
        <w:t>Ответить на контрольные вопросы</w:t>
      </w:r>
    </w:p>
    <w:p w:rsidR="00207BC9" w:rsidRPr="00207BC9" w:rsidRDefault="00207BC9" w:rsidP="00207BC9">
      <w:pPr>
        <w:pStyle w:val="a4"/>
        <w:spacing w:line="360" w:lineRule="auto"/>
        <w:ind w:left="0"/>
        <w:rPr>
          <w:rStyle w:val="x-phmenubutton"/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6369874" cy="3643286"/>
            <wp:effectExtent l="19050" t="0" r="0" b="0"/>
            <wp:docPr id="15" name="Рисунок 14" descr="hello_html_71be57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71be57a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76775" cy="3647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BC9" w:rsidRPr="00181251" w:rsidRDefault="00207BC9" w:rsidP="00207BC9">
      <w:pPr>
        <w:pStyle w:val="a4"/>
        <w:spacing w:line="360" w:lineRule="auto"/>
        <w:rPr>
          <w:rStyle w:val="x-phmenubutton"/>
          <w:b/>
        </w:rPr>
      </w:pPr>
    </w:p>
    <w:p w:rsidR="008B7B48" w:rsidRDefault="008B7B48" w:rsidP="00207BC9">
      <w:pPr>
        <w:pStyle w:val="1"/>
        <w:shd w:val="clear" w:color="auto" w:fill="F9F9F9"/>
        <w:spacing w:before="0" w:beforeAutospacing="0" w:after="0" w:afterAutospacing="0" w:line="276" w:lineRule="auto"/>
        <w:ind w:firstLine="851"/>
        <w:jc w:val="center"/>
        <w:rPr>
          <w:color w:val="000000"/>
          <w:sz w:val="28"/>
          <w:szCs w:val="28"/>
        </w:rPr>
      </w:pPr>
      <w:r w:rsidRPr="00207BC9">
        <w:rPr>
          <w:color w:val="000000"/>
          <w:sz w:val="28"/>
          <w:szCs w:val="28"/>
        </w:rPr>
        <w:t>Передачи, их виды: фрикционные, ременные, цепные, зубчатые, червячные</w:t>
      </w:r>
    </w:p>
    <w:p w:rsidR="00207BC9" w:rsidRPr="00207BC9" w:rsidRDefault="00207BC9" w:rsidP="00207BC9">
      <w:pPr>
        <w:pStyle w:val="1"/>
        <w:shd w:val="clear" w:color="auto" w:fill="F9F9F9"/>
        <w:spacing w:before="0" w:beforeAutospacing="0" w:after="0" w:afterAutospacing="0" w:line="276" w:lineRule="auto"/>
        <w:ind w:firstLine="851"/>
        <w:jc w:val="center"/>
        <w:rPr>
          <w:color w:val="000000"/>
          <w:sz w:val="28"/>
          <w:szCs w:val="28"/>
        </w:rPr>
      </w:pP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i/>
          <w:iCs/>
          <w:color w:val="000000"/>
        </w:rPr>
        <w:t>Механическая передача</w:t>
      </w:r>
      <w:r w:rsidRPr="008B7B48">
        <w:rPr>
          <w:color w:val="000000"/>
        </w:rPr>
        <w:t xml:space="preserve"> – механизм, превращающий кинематические и энергетические параметры двигателя в необходимые параметры движения рабочих органов машин и </w:t>
      </w:r>
      <w:r w:rsidRPr="008B7B48">
        <w:rPr>
          <w:color w:val="000000"/>
        </w:rPr>
        <w:lastRenderedPageBreak/>
        <w:t xml:space="preserve">предназначенный для согласования режима работы двигателя с режимом работы исполнительных органов. 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i/>
          <w:iCs/>
          <w:color w:val="000000"/>
        </w:rPr>
        <w:t>Типы механических передач</w:t>
      </w:r>
      <w:r w:rsidRPr="008B7B48">
        <w:rPr>
          <w:color w:val="000000"/>
        </w:rPr>
        <w:t>:</w:t>
      </w:r>
    </w:p>
    <w:p w:rsidR="008B7B48" w:rsidRPr="008B7B48" w:rsidRDefault="008B7B48" w:rsidP="00207BC9">
      <w:pPr>
        <w:numPr>
          <w:ilvl w:val="0"/>
          <w:numId w:val="2"/>
        </w:numPr>
        <w:shd w:val="clear" w:color="auto" w:fill="F9F9F9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зубчатые (цилиндрические, конические);</w:t>
      </w:r>
    </w:p>
    <w:p w:rsidR="008B7B48" w:rsidRPr="008B7B48" w:rsidRDefault="008B7B48" w:rsidP="00207BC9">
      <w:pPr>
        <w:numPr>
          <w:ilvl w:val="0"/>
          <w:numId w:val="2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винтовые (винтовые, червячные, гипоидные);</w:t>
      </w:r>
    </w:p>
    <w:p w:rsidR="008B7B48" w:rsidRPr="008B7B48" w:rsidRDefault="008B7B48" w:rsidP="00207BC9">
      <w:pPr>
        <w:numPr>
          <w:ilvl w:val="0"/>
          <w:numId w:val="2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с гибкими элементами (</w:t>
      </w:r>
      <w:proofErr w:type="gramStart"/>
      <w:r w:rsidRPr="008B7B48">
        <w:rPr>
          <w:rFonts w:ascii="Times New Roman" w:hAnsi="Times New Roman" w:cs="Times New Roman"/>
          <w:color w:val="000000"/>
          <w:sz w:val="24"/>
          <w:szCs w:val="24"/>
        </w:rPr>
        <w:t>ременные</w:t>
      </w:r>
      <w:proofErr w:type="gramEnd"/>
      <w:r w:rsidRPr="008B7B48">
        <w:rPr>
          <w:rFonts w:ascii="Times New Roman" w:hAnsi="Times New Roman" w:cs="Times New Roman"/>
          <w:color w:val="000000"/>
          <w:sz w:val="24"/>
          <w:szCs w:val="24"/>
        </w:rPr>
        <w:t>, цепные);</w:t>
      </w:r>
    </w:p>
    <w:p w:rsidR="008B7B48" w:rsidRPr="008B7B48" w:rsidRDefault="008B7B48" w:rsidP="00207BC9">
      <w:pPr>
        <w:numPr>
          <w:ilvl w:val="0"/>
          <w:numId w:val="2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фрикционные (за счёт трения, применяются при плохих условиях работы).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color w:val="000000"/>
        </w:rPr>
        <w:t>В зависимости </w:t>
      </w:r>
      <w:r w:rsidRPr="008B7B48">
        <w:rPr>
          <w:i/>
          <w:iCs/>
          <w:color w:val="000000"/>
        </w:rPr>
        <w:t>от соотношения параметров входного и выходного валов</w:t>
      </w:r>
      <w:r w:rsidRPr="008B7B48">
        <w:rPr>
          <w:color w:val="000000"/>
        </w:rPr>
        <w:t xml:space="preserve"> передачи разделяют </w:t>
      </w:r>
      <w:proofErr w:type="gramStart"/>
      <w:r w:rsidRPr="008B7B48">
        <w:rPr>
          <w:color w:val="000000"/>
        </w:rPr>
        <w:t>на</w:t>
      </w:r>
      <w:proofErr w:type="gramEnd"/>
      <w:r w:rsidRPr="008B7B48">
        <w:rPr>
          <w:color w:val="000000"/>
        </w:rPr>
        <w:t>:</w:t>
      </w:r>
    </w:p>
    <w:p w:rsidR="008B7B48" w:rsidRPr="008B7B48" w:rsidRDefault="008B7B48" w:rsidP="00207BC9">
      <w:pPr>
        <w:numPr>
          <w:ilvl w:val="0"/>
          <w:numId w:val="3"/>
        </w:numPr>
        <w:shd w:val="clear" w:color="auto" w:fill="F9F9F9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редукторы</w:t>
      </w:r>
      <w:r w:rsidRPr="008B7B48">
        <w:rPr>
          <w:rFonts w:ascii="Times New Roman" w:hAnsi="Times New Roman" w:cs="Times New Roman"/>
          <w:color w:val="000000"/>
          <w:sz w:val="24"/>
          <w:szCs w:val="24"/>
        </w:rPr>
        <w:t> (понижающие передачи) – от входного вала к выходному уменьшают частоту вращения и увеличивают крутящий момент;</w:t>
      </w:r>
    </w:p>
    <w:p w:rsidR="008B7B48" w:rsidRPr="008B7B48" w:rsidRDefault="008B7B48" w:rsidP="00207BC9">
      <w:pPr>
        <w:numPr>
          <w:ilvl w:val="0"/>
          <w:numId w:val="3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мультипликаторы</w:t>
      </w:r>
      <w:r w:rsidRPr="008B7B48">
        <w:rPr>
          <w:rFonts w:ascii="Times New Roman" w:hAnsi="Times New Roman" w:cs="Times New Roman"/>
          <w:color w:val="000000"/>
          <w:sz w:val="24"/>
          <w:szCs w:val="24"/>
        </w:rPr>
        <w:t> (повышающие передачи) – от входного вала к выходному увеличивают частоту вращения и уменьшают крутящий момент.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b/>
          <w:bCs/>
          <w:color w:val="000000"/>
        </w:rPr>
        <w:t>Зубчатая передача</w:t>
      </w:r>
      <w:r w:rsidRPr="008B7B48">
        <w:rPr>
          <w:color w:val="000000"/>
        </w:rPr>
        <w:t xml:space="preserve"> – это механизм или часть механизма механической передачи, в состав которого входят зубчатые колёса. При этом усилие от одного элемента к другому передаётся с помощью зубьев. 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color w:val="000000"/>
        </w:rPr>
        <w:t>Зубчатые передачи </w:t>
      </w:r>
      <w:r w:rsidRPr="008B7B48">
        <w:rPr>
          <w:i/>
          <w:iCs/>
          <w:color w:val="000000"/>
        </w:rPr>
        <w:t>предназначены</w:t>
      </w:r>
      <w:r w:rsidRPr="008B7B48">
        <w:rPr>
          <w:color w:val="000000"/>
        </w:rPr>
        <w:t> </w:t>
      </w:r>
      <w:proofErr w:type="gramStart"/>
      <w:r w:rsidRPr="008B7B48">
        <w:rPr>
          <w:color w:val="000000"/>
        </w:rPr>
        <w:t>для</w:t>
      </w:r>
      <w:proofErr w:type="gramEnd"/>
      <w:r w:rsidRPr="008B7B48">
        <w:rPr>
          <w:color w:val="000000"/>
        </w:rPr>
        <w:t>:</w:t>
      </w:r>
    </w:p>
    <w:p w:rsidR="008B7B48" w:rsidRPr="008B7B48" w:rsidRDefault="008B7B48" w:rsidP="00207BC9">
      <w:pPr>
        <w:numPr>
          <w:ilvl w:val="0"/>
          <w:numId w:val="4"/>
        </w:numPr>
        <w:shd w:val="clear" w:color="auto" w:fill="F9F9F9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передачи вращательного движения между валами, которые могут иметь параллельные, пересекающиеся или скрещивающиеся оси;</w:t>
      </w:r>
    </w:p>
    <w:p w:rsidR="008B7B48" w:rsidRPr="008B7B48" w:rsidRDefault="008B7B48" w:rsidP="00207BC9">
      <w:pPr>
        <w:numPr>
          <w:ilvl w:val="0"/>
          <w:numId w:val="4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преобразования вращательного движения в поступательное, и наоборот (передача “рейка-шестерня”).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color w:val="000000"/>
        </w:rPr>
        <w:t>Зубчатое колесо передачи с меньшим числом зубьев называется </w:t>
      </w:r>
      <w:r w:rsidRPr="008B7B48">
        <w:rPr>
          <w:i/>
          <w:iCs/>
          <w:color w:val="000000"/>
        </w:rPr>
        <w:t>шестернёй</w:t>
      </w:r>
      <w:r w:rsidRPr="008B7B48">
        <w:rPr>
          <w:color w:val="000000"/>
        </w:rPr>
        <w:t>, второе колесо с большим числом зубьев называется </w:t>
      </w:r>
      <w:r w:rsidRPr="008B7B48">
        <w:rPr>
          <w:i/>
          <w:iCs/>
          <w:color w:val="000000"/>
        </w:rPr>
        <w:t>колесом</w:t>
      </w:r>
      <w:r w:rsidRPr="008B7B48">
        <w:rPr>
          <w:color w:val="000000"/>
        </w:rPr>
        <w:t>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color w:val="000000"/>
        </w:rPr>
        <w:t>Зубчатые передачи классифицируют </w:t>
      </w:r>
      <w:r w:rsidRPr="008B7B48">
        <w:rPr>
          <w:i/>
          <w:iCs/>
          <w:color w:val="000000"/>
        </w:rPr>
        <w:t>по расположению валов</w:t>
      </w:r>
      <w:r w:rsidRPr="008B7B48">
        <w:rPr>
          <w:color w:val="000000"/>
        </w:rPr>
        <w:t>:</w:t>
      </w:r>
    </w:p>
    <w:p w:rsidR="008B7B48" w:rsidRPr="008B7B48" w:rsidRDefault="008B7B48" w:rsidP="00207BC9">
      <w:pPr>
        <w:numPr>
          <w:ilvl w:val="0"/>
          <w:numId w:val="5"/>
        </w:numPr>
        <w:shd w:val="clear" w:color="auto" w:fill="F9F9F9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с параллельными осями (</w:t>
      </w:r>
      <w:proofErr w:type="gramStart"/>
      <w:r w:rsidRPr="008B7B48">
        <w:rPr>
          <w:rFonts w:ascii="Times New Roman" w:hAnsi="Times New Roman" w:cs="Times New Roman"/>
          <w:color w:val="000000"/>
          <w:sz w:val="24"/>
          <w:szCs w:val="24"/>
        </w:rPr>
        <w:t>цилиндрические</w:t>
      </w:r>
      <w:proofErr w:type="gramEnd"/>
      <w:r w:rsidRPr="008B7B48">
        <w:rPr>
          <w:rFonts w:ascii="Times New Roman" w:hAnsi="Times New Roman" w:cs="Times New Roman"/>
          <w:color w:val="000000"/>
          <w:sz w:val="24"/>
          <w:szCs w:val="24"/>
        </w:rPr>
        <w:t xml:space="preserve"> с внутренним и внешним зацеплениями);</w:t>
      </w:r>
    </w:p>
    <w:p w:rsidR="008B7B48" w:rsidRPr="008B7B48" w:rsidRDefault="008B7B48" w:rsidP="00207BC9">
      <w:pPr>
        <w:numPr>
          <w:ilvl w:val="0"/>
          <w:numId w:val="5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с пересекающимися осями (</w:t>
      </w:r>
      <w:proofErr w:type="gramStart"/>
      <w:r w:rsidRPr="008B7B48">
        <w:rPr>
          <w:rFonts w:ascii="Times New Roman" w:hAnsi="Times New Roman" w:cs="Times New Roman"/>
          <w:color w:val="000000"/>
          <w:sz w:val="24"/>
          <w:szCs w:val="24"/>
        </w:rPr>
        <w:t>конические</w:t>
      </w:r>
      <w:proofErr w:type="gramEnd"/>
      <w:r w:rsidRPr="008B7B48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8B7B48" w:rsidRPr="008B7B48" w:rsidRDefault="008B7B48" w:rsidP="00207BC9">
      <w:pPr>
        <w:numPr>
          <w:ilvl w:val="0"/>
          <w:numId w:val="5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с перекрестными осями (рейка-шестерня).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i/>
          <w:iCs/>
          <w:color w:val="000000"/>
        </w:rPr>
        <w:t>Цилиндрические зубчатые передачи</w:t>
      </w:r>
      <w:r w:rsidRPr="008B7B48">
        <w:rPr>
          <w:color w:val="000000"/>
        </w:rPr>
        <w:t> (</w:t>
      </w:r>
      <w:hyperlink r:id="rId8" w:anchor="pic_01" w:history="1">
        <w:r w:rsidRPr="008B7B48">
          <w:rPr>
            <w:rStyle w:val="a3"/>
            <w:color w:val="595959"/>
            <w:u w:val="none"/>
          </w:rPr>
          <w:t>рисунок 1</w:t>
        </w:r>
      </w:hyperlink>
      <w:r w:rsidRPr="008B7B48">
        <w:rPr>
          <w:color w:val="000000"/>
        </w:rPr>
        <w:t>) бывают с внешним и внутренним зацеплением. В зависимости от угла наклона зубьев выполняют прямозубые и косозубые колёса. С увеличением угла повышается прочность косозубых передач (за счёт наклона увеличивается площадь контакта зубьев, уменьшаются габариты передачи). Однако в косозубых передачах появляется дополнительная осевая сила, направленная вдоль оси вала и создающая дополнительную нагрузку на опоры. Для уменьшения этой силы угол наклона ограничивают 8-20°. Этот недостаток исключён в шевронной передаче.</w:t>
      </w:r>
    </w:p>
    <w:p w:rsidR="008B7B48" w:rsidRPr="008B7B48" w:rsidRDefault="008B7B48" w:rsidP="00207BC9">
      <w:pPr>
        <w:shd w:val="clear" w:color="auto" w:fill="F9F9F9"/>
        <w:spacing w:after="0"/>
        <w:ind w:firstLine="85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pic_01"/>
      <w:bookmarkEnd w:id="0"/>
      <w:r w:rsidRPr="008B7B48">
        <w:rPr>
          <w:rFonts w:ascii="Times New Roman" w:hAnsi="Times New Roman" w:cs="Times New Roman"/>
          <w:noProof/>
          <w:color w:val="595959"/>
          <w:sz w:val="24"/>
          <w:szCs w:val="24"/>
          <w:lang w:eastAsia="ru-RU"/>
        </w:rPr>
        <w:drawing>
          <wp:inline distT="0" distB="0" distL="0" distR="0">
            <wp:extent cx="3811905" cy="1424940"/>
            <wp:effectExtent l="19050" t="0" r="0" b="0"/>
            <wp:docPr id="2" name="Рисунок 2" descr="Основные виды цилиндрических зубчатых передач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сновные виды цилиндрических зубчатых передач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905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B48" w:rsidRDefault="008B7B48" w:rsidP="00207BC9">
      <w:pPr>
        <w:pStyle w:val="wp-caption-text"/>
        <w:shd w:val="clear" w:color="auto" w:fill="F9F9F9"/>
        <w:spacing w:before="0" w:beforeAutospacing="0" w:after="0" w:afterAutospacing="0" w:line="276" w:lineRule="auto"/>
        <w:ind w:firstLine="851"/>
        <w:jc w:val="center"/>
        <w:rPr>
          <w:color w:val="000000"/>
        </w:rPr>
      </w:pPr>
      <w:r w:rsidRPr="008B7B48">
        <w:rPr>
          <w:color w:val="000000"/>
        </w:rPr>
        <w:t>Рисунок 1 – Основные виды цилиндрических зубчатых передач</w:t>
      </w:r>
    </w:p>
    <w:p w:rsidR="00207BC9" w:rsidRPr="008B7B48" w:rsidRDefault="00207BC9" w:rsidP="00207BC9">
      <w:pPr>
        <w:pStyle w:val="wp-caption-text"/>
        <w:shd w:val="clear" w:color="auto" w:fill="F9F9F9"/>
        <w:spacing w:before="0" w:beforeAutospacing="0" w:after="0" w:afterAutospacing="0" w:line="276" w:lineRule="auto"/>
        <w:ind w:firstLine="851"/>
        <w:jc w:val="center"/>
        <w:rPr>
          <w:color w:val="000000"/>
        </w:rPr>
      </w:pP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i/>
          <w:iCs/>
          <w:color w:val="000000"/>
        </w:rPr>
        <w:t>Конические зубчатые передачи</w:t>
      </w:r>
      <w:r w:rsidRPr="008B7B48">
        <w:rPr>
          <w:color w:val="000000"/>
        </w:rPr>
        <w:t> (</w:t>
      </w:r>
      <w:hyperlink r:id="rId11" w:anchor="pic_02" w:history="1">
        <w:r w:rsidRPr="008B7B48">
          <w:rPr>
            <w:rStyle w:val="a3"/>
            <w:color w:val="595959"/>
            <w:u w:val="none"/>
          </w:rPr>
          <w:t>рисунок 2</w:t>
        </w:r>
      </w:hyperlink>
      <w:r w:rsidRPr="008B7B48">
        <w:rPr>
          <w:color w:val="000000"/>
        </w:rPr>
        <w:t xml:space="preserve">) применяют в тех случаях, когда оси валов пересекаются под некоторым углом, чаще всего 90°. Конические передачи более сложны в изготовлении и монтаже, чем цилиндрические. Нагрузочная способность конической прямозубой передачи составляет приблизительно 85% цилиндрической. Для повышения нагрузочной </w:t>
      </w:r>
      <w:r w:rsidRPr="008B7B48">
        <w:rPr>
          <w:color w:val="000000"/>
        </w:rPr>
        <w:lastRenderedPageBreak/>
        <w:t>способности конических колёс применяют колёса с непрямыми (тангенциальными, круговыми) зубьями.</w:t>
      </w:r>
    </w:p>
    <w:p w:rsidR="008B7B48" w:rsidRPr="008B7B48" w:rsidRDefault="008B7B48" w:rsidP="00207BC9">
      <w:pPr>
        <w:shd w:val="clear" w:color="auto" w:fill="F9F9F9"/>
        <w:spacing w:after="0"/>
        <w:ind w:firstLine="85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pic_02"/>
      <w:bookmarkEnd w:id="1"/>
      <w:r w:rsidRPr="008B7B48">
        <w:rPr>
          <w:rFonts w:ascii="Times New Roman" w:hAnsi="Times New Roman" w:cs="Times New Roman"/>
          <w:noProof/>
          <w:color w:val="595959"/>
          <w:sz w:val="24"/>
          <w:szCs w:val="24"/>
          <w:lang w:eastAsia="ru-RU"/>
        </w:rPr>
        <w:drawing>
          <wp:inline distT="0" distB="0" distL="0" distR="0">
            <wp:extent cx="2861945" cy="1947545"/>
            <wp:effectExtent l="19050" t="0" r="0" b="0"/>
            <wp:docPr id="4" name="Рисунок 4" descr="Конические зубчатые передачи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нические зубчатые передачи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1947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B48" w:rsidRDefault="008B7B48" w:rsidP="00207BC9">
      <w:pPr>
        <w:pStyle w:val="wp-caption-text"/>
        <w:shd w:val="clear" w:color="auto" w:fill="F9F9F9"/>
        <w:spacing w:before="0" w:beforeAutospacing="0" w:after="0" w:afterAutospacing="0" w:line="276" w:lineRule="auto"/>
        <w:ind w:firstLine="851"/>
        <w:jc w:val="center"/>
        <w:rPr>
          <w:color w:val="000000"/>
        </w:rPr>
      </w:pPr>
      <w:r w:rsidRPr="008B7B48">
        <w:rPr>
          <w:color w:val="000000"/>
        </w:rPr>
        <w:t>Рисунок 2 – Конические зубчатые передачи</w:t>
      </w:r>
    </w:p>
    <w:p w:rsidR="00207BC9" w:rsidRPr="008B7B48" w:rsidRDefault="00207BC9" w:rsidP="00207BC9">
      <w:pPr>
        <w:pStyle w:val="wp-caption-text"/>
        <w:shd w:val="clear" w:color="auto" w:fill="F9F9F9"/>
        <w:spacing w:before="0" w:beforeAutospacing="0" w:after="0" w:afterAutospacing="0" w:line="276" w:lineRule="auto"/>
        <w:ind w:firstLine="851"/>
        <w:jc w:val="center"/>
        <w:rPr>
          <w:color w:val="000000"/>
        </w:rPr>
      </w:pP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i/>
          <w:iCs/>
          <w:color w:val="000000"/>
        </w:rPr>
        <w:t>Достоинства зубчатых передач</w:t>
      </w:r>
      <w:r w:rsidRPr="008B7B48">
        <w:rPr>
          <w:color w:val="000000"/>
        </w:rPr>
        <w:t>:</w:t>
      </w:r>
    </w:p>
    <w:p w:rsidR="008B7B48" w:rsidRPr="008B7B48" w:rsidRDefault="008B7B48" w:rsidP="00207BC9">
      <w:pPr>
        <w:numPr>
          <w:ilvl w:val="0"/>
          <w:numId w:val="6"/>
        </w:numPr>
        <w:shd w:val="clear" w:color="auto" w:fill="F9F9F9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компактность;</w:t>
      </w:r>
    </w:p>
    <w:p w:rsidR="008B7B48" w:rsidRPr="008B7B48" w:rsidRDefault="008B7B48" w:rsidP="00207BC9">
      <w:pPr>
        <w:numPr>
          <w:ilvl w:val="0"/>
          <w:numId w:val="6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возможность передавать большие мощности;</w:t>
      </w:r>
    </w:p>
    <w:p w:rsidR="008B7B48" w:rsidRPr="008B7B48" w:rsidRDefault="008B7B48" w:rsidP="00207BC9">
      <w:pPr>
        <w:numPr>
          <w:ilvl w:val="0"/>
          <w:numId w:val="6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большие скорости вращения;</w:t>
      </w:r>
    </w:p>
    <w:p w:rsidR="008B7B48" w:rsidRPr="008B7B48" w:rsidRDefault="008B7B48" w:rsidP="00207BC9">
      <w:pPr>
        <w:numPr>
          <w:ilvl w:val="0"/>
          <w:numId w:val="6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постоянство передаточного отношения;</w:t>
      </w:r>
    </w:p>
    <w:p w:rsidR="008B7B48" w:rsidRPr="008B7B48" w:rsidRDefault="008B7B48" w:rsidP="00207BC9">
      <w:pPr>
        <w:numPr>
          <w:ilvl w:val="0"/>
          <w:numId w:val="6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высокий КПД.</w:t>
      </w:r>
    </w:p>
    <w:p w:rsidR="00207BC9" w:rsidRDefault="00207BC9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i/>
          <w:iCs/>
          <w:color w:val="000000"/>
        </w:rPr>
      </w:pP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i/>
          <w:iCs/>
          <w:color w:val="000000"/>
        </w:rPr>
        <w:t>Недостатки зубчатых передач</w:t>
      </w:r>
      <w:r w:rsidRPr="008B7B48">
        <w:rPr>
          <w:color w:val="000000"/>
        </w:rPr>
        <w:t>:</w:t>
      </w:r>
    </w:p>
    <w:p w:rsidR="008B7B48" w:rsidRPr="008B7B48" w:rsidRDefault="008B7B48" w:rsidP="00207BC9">
      <w:pPr>
        <w:numPr>
          <w:ilvl w:val="0"/>
          <w:numId w:val="7"/>
        </w:numPr>
        <w:shd w:val="clear" w:color="auto" w:fill="F9F9F9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сложность передачи движения на значительные расстояния;</w:t>
      </w:r>
    </w:p>
    <w:p w:rsidR="008B7B48" w:rsidRPr="008B7B48" w:rsidRDefault="008B7B48" w:rsidP="00207BC9">
      <w:pPr>
        <w:numPr>
          <w:ilvl w:val="0"/>
          <w:numId w:val="7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жёсткость передачи;</w:t>
      </w:r>
    </w:p>
    <w:p w:rsidR="008B7B48" w:rsidRPr="008B7B48" w:rsidRDefault="008B7B48" w:rsidP="00207BC9">
      <w:pPr>
        <w:numPr>
          <w:ilvl w:val="0"/>
          <w:numId w:val="7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шум во время работы;</w:t>
      </w:r>
    </w:p>
    <w:p w:rsidR="008B7B48" w:rsidRPr="008B7B48" w:rsidRDefault="008B7B48" w:rsidP="00207BC9">
      <w:pPr>
        <w:numPr>
          <w:ilvl w:val="0"/>
          <w:numId w:val="7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необходимость в смазке.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b/>
          <w:bCs/>
          <w:color w:val="000000"/>
        </w:rPr>
        <w:t>Червячные передачи</w:t>
      </w:r>
      <w:r w:rsidRPr="008B7B48">
        <w:rPr>
          <w:color w:val="000000"/>
        </w:rPr>
        <w:t> (</w:t>
      </w:r>
      <w:hyperlink r:id="rId14" w:anchor="pic_03" w:history="1">
        <w:r w:rsidRPr="008B7B48">
          <w:rPr>
            <w:rStyle w:val="a3"/>
            <w:color w:val="595959"/>
            <w:u w:val="none"/>
          </w:rPr>
          <w:t>рисунок 3</w:t>
        </w:r>
      </w:hyperlink>
      <w:r w:rsidRPr="008B7B48">
        <w:rPr>
          <w:color w:val="000000"/>
        </w:rPr>
        <w:t>) применяют для передачи движения между перекрещивающимися осями, угол между которыми, как правило, составляет 90°. Движение в червячных передачах передается по принципу винтовой пары.</w:t>
      </w:r>
    </w:p>
    <w:p w:rsidR="008B7B48" w:rsidRPr="008B7B48" w:rsidRDefault="008B7B48" w:rsidP="00207BC9">
      <w:pPr>
        <w:shd w:val="clear" w:color="auto" w:fill="F9F9F9"/>
        <w:spacing w:after="0"/>
        <w:ind w:firstLine="85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bookmarkStart w:id="2" w:name="pic_03"/>
      <w:bookmarkEnd w:id="2"/>
      <w:r w:rsidRPr="008B7B48">
        <w:rPr>
          <w:rFonts w:ascii="Times New Roman" w:hAnsi="Times New Roman" w:cs="Times New Roman"/>
          <w:noProof/>
          <w:color w:val="595959"/>
          <w:sz w:val="24"/>
          <w:szCs w:val="24"/>
          <w:lang w:eastAsia="ru-RU"/>
        </w:rPr>
        <w:drawing>
          <wp:inline distT="0" distB="0" distL="0" distR="0">
            <wp:extent cx="2030730" cy="3811905"/>
            <wp:effectExtent l="19050" t="0" r="7620" b="0"/>
            <wp:docPr id="6" name="Рисунок 6" descr="Червячная передача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Червячная передача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730" cy="3811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B48" w:rsidRPr="008B7B48" w:rsidRDefault="008B7B48" w:rsidP="00207BC9">
      <w:pPr>
        <w:pStyle w:val="wp-caption-text"/>
        <w:shd w:val="clear" w:color="auto" w:fill="F9F9F9"/>
        <w:spacing w:before="0" w:beforeAutospacing="0" w:after="0" w:afterAutospacing="0" w:line="276" w:lineRule="auto"/>
        <w:ind w:firstLine="851"/>
        <w:jc w:val="center"/>
        <w:rPr>
          <w:color w:val="000000"/>
        </w:rPr>
      </w:pPr>
      <w:r w:rsidRPr="008B7B48">
        <w:rPr>
          <w:color w:val="000000"/>
        </w:rPr>
        <w:lastRenderedPageBreak/>
        <w:t>Рисунок 3 – Червячная передача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color w:val="000000"/>
        </w:rPr>
        <w:t>В отличие от большинства разновидностей зубчатых в червячной передаче окружные скорости на червяке и на колесе не совпадают. Они направлены под углом и отличаются по значению. При относительном движении начальные цилиндры скользят. Большое скольжение является причиной низкого КПД, повышенного износа и заедания. Для снижения износа применяют специальные антифрикционные пары материалов: червяк – сталь, венец червячного колеса – бронза (реже – латунь, чугун).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i/>
          <w:iCs/>
          <w:color w:val="000000"/>
        </w:rPr>
        <w:t>Достоинства червячных передач</w:t>
      </w:r>
      <w:r w:rsidRPr="008B7B48">
        <w:rPr>
          <w:color w:val="000000"/>
        </w:rPr>
        <w:t>:</w:t>
      </w:r>
    </w:p>
    <w:p w:rsidR="008B7B48" w:rsidRPr="008B7B48" w:rsidRDefault="008B7B48" w:rsidP="00207BC9">
      <w:pPr>
        <w:numPr>
          <w:ilvl w:val="0"/>
          <w:numId w:val="8"/>
        </w:numPr>
        <w:shd w:val="clear" w:color="auto" w:fill="F9F9F9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большие передаточные отношения;</w:t>
      </w:r>
    </w:p>
    <w:p w:rsidR="008B7B48" w:rsidRPr="008B7B48" w:rsidRDefault="008B7B48" w:rsidP="00207BC9">
      <w:pPr>
        <w:numPr>
          <w:ilvl w:val="0"/>
          <w:numId w:val="8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плавность и бесшумность работы;</w:t>
      </w:r>
    </w:p>
    <w:p w:rsidR="008B7B48" w:rsidRPr="008B7B48" w:rsidRDefault="008B7B48" w:rsidP="00207BC9">
      <w:pPr>
        <w:numPr>
          <w:ilvl w:val="0"/>
          <w:numId w:val="8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высокая кинематическая точность;</w:t>
      </w:r>
    </w:p>
    <w:p w:rsidR="008B7B48" w:rsidRPr="008B7B48" w:rsidRDefault="008B7B48" w:rsidP="00207BC9">
      <w:pPr>
        <w:numPr>
          <w:ilvl w:val="0"/>
          <w:numId w:val="8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самоторможение.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i/>
          <w:iCs/>
          <w:color w:val="000000"/>
        </w:rPr>
        <w:t>Недостатки червячных передач</w:t>
      </w:r>
      <w:r w:rsidRPr="008B7B48">
        <w:rPr>
          <w:color w:val="000000"/>
        </w:rPr>
        <w:t>:</w:t>
      </w:r>
    </w:p>
    <w:p w:rsidR="008B7B48" w:rsidRPr="008B7B48" w:rsidRDefault="008B7B48" w:rsidP="00207BC9">
      <w:pPr>
        <w:numPr>
          <w:ilvl w:val="0"/>
          <w:numId w:val="9"/>
        </w:numPr>
        <w:shd w:val="clear" w:color="auto" w:fill="F9F9F9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низкий КПД;</w:t>
      </w:r>
    </w:p>
    <w:p w:rsidR="008B7B48" w:rsidRPr="008B7B48" w:rsidRDefault="008B7B48" w:rsidP="00207BC9">
      <w:pPr>
        <w:numPr>
          <w:ilvl w:val="0"/>
          <w:numId w:val="9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высокий износ, заедание;</w:t>
      </w:r>
    </w:p>
    <w:p w:rsidR="008B7B48" w:rsidRPr="008B7B48" w:rsidRDefault="008B7B48" w:rsidP="00207BC9">
      <w:pPr>
        <w:numPr>
          <w:ilvl w:val="0"/>
          <w:numId w:val="9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использование дорогих материалов;</w:t>
      </w:r>
    </w:p>
    <w:p w:rsidR="008B7B48" w:rsidRPr="008B7B48" w:rsidRDefault="008B7B48" w:rsidP="00207BC9">
      <w:pPr>
        <w:numPr>
          <w:ilvl w:val="0"/>
          <w:numId w:val="9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высокие требования к точности сборки.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color w:val="000000"/>
        </w:rPr>
        <w:t xml:space="preserve">Для передачи движения между сравнительно далеко расположенными друг от друга валами применяют механизмы, в которых усилие от ведущего звена к </w:t>
      </w:r>
      <w:proofErr w:type="gramStart"/>
      <w:r w:rsidRPr="008B7B48">
        <w:rPr>
          <w:color w:val="000000"/>
        </w:rPr>
        <w:t>ведомому</w:t>
      </w:r>
      <w:proofErr w:type="gramEnd"/>
      <w:r w:rsidRPr="008B7B48">
        <w:rPr>
          <w:color w:val="000000"/>
        </w:rPr>
        <w:t xml:space="preserve"> передаётся с помощью </w:t>
      </w:r>
      <w:r w:rsidRPr="008B7B48">
        <w:rPr>
          <w:b/>
          <w:bCs/>
          <w:color w:val="000000"/>
        </w:rPr>
        <w:t>гибких звеньев</w:t>
      </w:r>
      <w:r w:rsidRPr="008B7B48">
        <w:rPr>
          <w:color w:val="000000"/>
        </w:rPr>
        <w:t>. В качестве гибких звеньев применяются: ремни, шнуры, канаты разных профилей, провода, стальную ленту, цепи различных конструкций.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color w:val="000000"/>
        </w:rPr>
        <w:t>Передачи с гибкими звеньями могут обеспечивать постоянное и переменное передаточное отношения со ступенчатым или плавным изменением его величины.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color w:val="000000"/>
        </w:rPr>
        <w:t>Для сохранности постоянства натяжения гибких звеньев в механизмах применяются </w:t>
      </w:r>
      <w:r w:rsidRPr="008B7B48">
        <w:rPr>
          <w:i/>
          <w:iCs/>
          <w:color w:val="000000"/>
        </w:rPr>
        <w:t>натяжные устройства</w:t>
      </w:r>
      <w:r w:rsidRPr="008B7B48">
        <w:rPr>
          <w:color w:val="000000"/>
        </w:rPr>
        <w:t>: ролики, пружины, противовесы и т.п.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color w:val="000000"/>
        </w:rPr>
        <w:t>Различают следующие </w:t>
      </w:r>
      <w:r w:rsidRPr="008B7B48">
        <w:rPr>
          <w:i/>
          <w:iCs/>
          <w:color w:val="000000"/>
        </w:rPr>
        <w:t>разновидности передач с гибкими звеньями</w:t>
      </w:r>
      <w:r w:rsidRPr="008B7B48">
        <w:rPr>
          <w:color w:val="000000"/>
        </w:rPr>
        <w:t>:</w:t>
      </w:r>
    </w:p>
    <w:p w:rsidR="008B7B48" w:rsidRPr="008B7B48" w:rsidRDefault="008B7B48" w:rsidP="00207BC9">
      <w:pPr>
        <w:numPr>
          <w:ilvl w:val="0"/>
          <w:numId w:val="10"/>
        </w:numPr>
        <w:shd w:val="clear" w:color="auto" w:fill="F9F9F9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по способу соединения гибкого звена с остальными:</w:t>
      </w:r>
    </w:p>
    <w:p w:rsidR="008B7B48" w:rsidRPr="008B7B48" w:rsidRDefault="008B7B48" w:rsidP="00207BC9">
      <w:pPr>
        <w:numPr>
          <w:ilvl w:val="1"/>
          <w:numId w:val="10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фрикционные;</w:t>
      </w:r>
    </w:p>
    <w:p w:rsidR="008B7B48" w:rsidRPr="008B7B48" w:rsidRDefault="008B7B48" w:rsidP="00207BC9">
      <w:pPr>
        <w:numPr>
          <w:ilvl w:val="1"/>
          <w:numId w:val="10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с непосредственным соединением;</w:t>
      </w:r>
    </w:p>
    <w:p w:rsidR="008B7B48" w:rsidRPr="008B7B48" w:rsidRDefault="008B7B48" w:rsidP="00207BC9">
      <w:pPr>
        <w:numPr>
          <w:ilvl w:val="1"/>
          <w:numId w:val="10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с зацеплением;</w:t>
      </w:r>
    </w:p>
    <w:p w:rsidR="008B7B48" w:rsidRPr="008B7B48" w:rsidRDefault="008B7B48" w:rsidP="00207BC9">
      <w:pPr>
        <w:numPr>
          <w:ilvl w:val="0"/>
          <w:numId w:val="10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по взаимному расположению валов и направлению их вращения:</w:t>
      </w:r>
    </w:p>
    <w:p w:rsidR="008B7B48" w:rsidRPr="008B7B48" w:rsidRDefault="008B7B48" w:rsidP="00207BC9">
      <w:pPr>
        <w:numPr>
          <w:ilvl w:val="1"/>
          <w:numId w:val="10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открытые;</w:t>
      </w:r>
    </w:p>
    <w:p w:rsidR="008B7B48" w:rsidRPr="008B7B48" w:rsidRDefault="008B7B48" w:rsidP="00207BC9">
      <w:pPr>
        <w:numPr>
          <w:ilvl w:val="1"/>
          <w:numId w:val="10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перекрёстные;</w:t>
      </w:r>
    </w:p>
    <w:p w:rsidR="008B7B48" w:rsidRPr="008B7B48" w:rsidRDefault="008B7B48" w:rsidP="00207BC9">
      <w:pPr>
        <w:numPr>
          <w:ilvl w:val="1"/>
          <w:numId w:val="10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8B7B48">
        <w:rPr>
          <w:rFonts w:ascii="Times New Roman" w:hAnsi="Times New Roman" w:cs="Times New Roman"/>
          <w:color w:val="000000"/>
          <w:sz w:val="24"/>
          <w:szCs w:val="24"/>
        </w:rPr>
        <w:t>полуперекрёстные</w:t>
      </w:r>
      <w:proofErr w:type="spellEnd"/>
      <w:r w:rsidRPr="008B7B4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i/>
          <w:iCs/>
          <w:color w:val="000000"/>
        </w:rPr>
        <w:t>Ременная передача</w:t>
      </w:r>
      <w:r w:rsidRPr="008B7B48">
        <w:rPr>
          <w:color w:val="000000"/>
        </w:rPr>
        <w:t> (</w:t>
      </w:r>
      <w:hyperlink r:id="rId17" w:anchor="pic_04" w:history="1">
        <w:r w:rsidRPr="008B7B48">
          <w:rPr>
            <w:rStyle w:val="a3"/>
            <w:color w:val="595959"/>
            <w:u w:val="none"/>
          </w:rPr>
          <w:t>рисунок 4</w:t>
        </w:r>
      </w:hyperlink>
      <w:r w:rsidRPr="008B7B48">
        <w:rPr>
          <w:color w:val="000000"/>
        </w:rPr>
        <w:t>) состоит из двух шкивов, закреплённых на валах, и ремня, охватывающего эти шкивы. Нагрузки передается за счёт сил трения, возникающих между шкивами и ремнём вследствие натяжения последнего.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color w:val="000000"/>
        </w:rPr>
        <w:t>В зависимости </w:t>
      </w:r>
      <w:r w:rsidRPr="008B7B48">
        <w:rPr>
          <w:i/>
          <w:iCs/>
          <w:color w:val="000000"/>
        </w:rPr>
        <w:t>от формы поперечного перереза ремня</w:t>
      </w:r>
      <w:r w:rsidRPr="008B7B48">
        <w:rPr>
          <w:color w:val="000000"/>
        </w:rPr>
        <w:t> различают передачи:</w:t>
      </w:r>
    </w:p>
    <w:p w:rsidR="008B7B48" w:rsidRPr="008B7B48" w:rsidRDefault="008B7B48" w:rsidP="00207BC9">
      <w:pPr>
        <w:numPr>
          <w:ilvl w:val="0"/>
          <w:numId w:val="11"/>
        </w:numPr>
        <w:shd w:val="clear" w:color="auto" w:fill="F9F9F9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B7B48">
        <w:rPr>
          <w:rFonts w:ascii="Times New Roman" w:hAnsi="Times New Roman" w:cs="Times New Roman"/>
          <w:color w:val="000000"/>
          <w:sz w:val="24"/>
          <w:szCs w:val="24"/>
        </w:rPr>
        <w:t>плоскоременную</w:t>
      </w:r>
      <w:proofErr w:type="gramEnd"/>
      <w:r w:rsidRPr="008B7B4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8B7B48" w:rsidRPr="008B7B48" w:rsidRDefault="008B7B48" w:rsidP="00207BC9">
      <w:pPr>
        <w:numPr>
          <w:ilvl w:val="0"/>
          <w:numId w:val="11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B7B48">
        <w:rPr>
          <w:rFonts w:ascii="Times New Roman" w:hAnsi="Times New Roman" w:cs="Times New Roman"/>
          <w:color w:val="000000"/>
          <w:sz w:val="24"/>
          <w:szCs w:val="24"/>
        </w:rPr>
        <w:t>клиноременную</w:t>
      </w:r>
      <w:proofErr w:type="gramEnd"/>
      <w:r w:rsidRPr="008B7B48">
        <w:rPr>
          <w:rFonts w:ascii="Times New Roman" w:hAnsi="Times New Roman" w:cs="Times New Roman"/>
          <w:color w:val="000000"/>
          <w:sz w:val="24"/>
          <w:szCs w:val="24"/>
        </w:rPr>
        <w:t xml:space="preserve"> (получили наиболее широкое применение);</w:t>
      </w:r>
    </w:p>
    <w:p w:rsidR="008B7B48" w:rsidRPr="008B7B48" w:rsidRDefault="008B7B48" w:rsidP="00207BC9">
      <w:pPr>
        <w:numPr>
          <w:ilvl w:val="0"/>
          <w:numId w:val="11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круглоременную.</w:t>
      </w:r>
      <w:bookmarkStart w:id="3" w:name="pic_04"/>
      <w:bookmarkEnd w:id="3"/>
    </w:p>
    <w:p w:rsidR="008B7B48" w:rsidRPr="008B7B48" w:rsidRDefault="008B7B48" w:rsidP="00207BC9">
      <w:pPr>
        <w:shd w:val="clear" w:color="auto" w:fill="F9F9F9"/>
        <w:spacing w:beforeAutospacing="1" w:after="0"/>
        <w:ind w:left="720" w:firstLine="85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noProof/>
          <w:color w:val="595959"/>
          <w:sz w:val="24"/>
          <w:szCs w:val="24"/>
          <w:lang w:eastAsia="ru-RU"/>
        </w:rPr>
        <w:lastRenderedPageBreak/>
        <w:drawing>
          <wp:inline distT="0" distB="0" distL="0" distR="0">
            <wp:extent cx="3087370" cy="2363470"/>
            <wp:effectExtent l="19050" t="0" r="0" b="0"/>
            <wp:docPr id="9" name="Рисунок 9" descr="Ременная передача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менная передача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70" cy="236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B48" w:rsidRPr="008B7B48" w:rsidRDefault="008B7B48" w:rsidP="00207BC9">
      <w:pPr>
        <w:pStyle w:val="wp-caption-text"/>
        <w:shd w:val="clear" w:color="auto" w:fill="F9F9F9"/>
        <w:spacing w:before="0" w:beforeAutospacing="0" w:after="0" w:afterAutospacing="0" w:line="276" w:lineRule="auto"/>
        <w:ind w:left="720" w:firstLine="851"/>
        <w:jc w:val="center"/>
        <w:rPr>
          <w:color w:val="000000"/>
        </w:rPr>
      </w:pPr>
      <w:r w:rsidRPr="008B7B48">
        <w:rPr>
          <w:color w:val="000000"/>
        </w:rPr>
        <w:t>Рисунок 4 – Ременная передача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color w:val="000000"/>
        </w:rPr>
        <w:t>Наибольшие преимущества наблюдаются в передачах с зубчатыми (</w:t>
      </w:r>
      <w:proofErr w:type="spellStart"/>
      <w:r w:rsidRPr="008B7B48">
        <w:rPr>
          <w:color w:val="000000"/>
        </w:rPr>
        <w:t>поликлиновыми</w:t>
      </w:r>
      <w:proofErr w:type="spellEnd"/>
      <w:r w:rsidRPr="008B7B48">
        <w:rPr>
          <w:color w:val="000000"/>
        </w:rPr>
        <w:t>) ремнями.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i/>
          <w:iCs/>
          <w:color w:val="000000"/>
        </w:rPr>
        <w:t>Достоинства ременных передач</w:t>
      </w:r>
      <w:r w:rsidRPr="008B7B48">
        <w:rPr>
          <w:color w:val="000000"/>
        </w:rPr>
        <w:t>:</w:t>
      </w:r>
    </w:p>
    <w:p w:rsidR="008B7B48" w:rsidRPr="008B7B48" w:rsidRDefault="008B7B48" w:rsidP="00207BC9">
      <w:pPr>
        <w:numPr>
          <w:ilvl w:val="0"/>
          <w:numId w:val="12"/>
        </w:numPr>
        <w:shd w:val="clear" w:color="auto" w:fill="F9F9F9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возможность передачи движения на значительные расстояния;</w:t>
      </w:r>
    </w:p>
    <w:p w:rsidR="008B7B48" w:rsidRPr="008B7B48" w:rsidRDefault="008B7B48" w:rsidP="00207BC9">
      <w:pPr>
        <w:numPr>
          <w:ilvl w:val="0"/>
          <w:numId w:val="12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плавность и бесшумность работы;</w:t>
      </w:r>
    </w:p>
    <w:p w:rsidR="008B7B48" w:rsidRPr="008B7B48" w:rsidRDefault="008B7B48" w:rsidP="00207BC9">
      <w:pPr>
        <w:numPr>
          <w:ilvl w:val="0"/>
          <w:numId w:val="12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защита механизмов от колебаний нагрузки вследствие упругости ремня;</w:t>
      </w:r>
    </w:p>
    <w:p w:rsidR="008B7B48" w:rsidRPr="008B7B48" w:rsidRDefault="008B7B48" w:rsidP="00207BC9">
      <w:pPr>
        <w:numPr>
          <w:ilvl w:val="0"/>
          <w:numId w:val="12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защита механизмов от перегрузки за счёт возможного проскальзывания ремня;</w:t>
      </w:r>
    </w:p>
    <w:p w:rsidR="008B7B48" w:rsidRPr="008B7B48" w:rsidRDefault="008B7B48" w:rsidP="00207BC9">
      <w:pPr>
        <w:numPr>
          <w:ilvl w:val="0"/>
          <w:numId w:val="12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простота конструкции и эксплуатации (не требует смазки).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i/>
          <w:iCs/>
          <w:color w:val="000000"/>
        </w:rPr>
        <w:t>Недостатки ременных передач</w:t>
      </w:r>
      <w:r w:rsidRPr="008B7B48">
        <w:rPr>
          <w:color w:val="000000"/>
        </w:rPr>
        <w:t>:</w:t>
      </w:r>
    </w:p>
    <w:p w:rsidR="008B7B48" w:rsidRPr="008B7B48" w:rsidRDefault="008B7B48" w:rsidP="00207BC9">
      <w:pPr>
        <w:numPr>
          <w:ilvl w:val="0"/>
          <w:numId w:val="13"/>
        </w:numPr>
        <w:shd w:val="clear" w:color="auto" w:fill="F9F9F9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повышенные габариты (при равных условиях диаметры шкивов в 5 раз больше диаметров зубчатых колёс);</w:t>
      </w:r>
    </w:p>
    <w:p w:rsidR="008B7B48" w:rsidRPr="008B7B48" w:rsidRDefault="008B7B48" w:rsidP="00207BC9">
      <w:pPr>
        <w:numPr>
          <w:ilvl w:val="0"/>
          <w:numId w:val="13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непостоянство передаточного отношения вследствие проскальзывания ремня;</w:t>
      </w:r>
    </w:p>
    <w:p w:rsidR="008B7B48" w:rsidRPr="008B7B48" w:rsidRDefault="008B7B48" w:rsidP="00207BC9">
      <w:pPr>
        <w:numPr>
          <w:ilvl w:val="0"/>
          <w:numId w:val="13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повышенная нагрузка на валы и их опоры, связанная с большим предварительным натяжением ремня (в 2-3 раза больше, чем у зубчатых передач);</w:t>
      </w:r>
    </w:p>
    <w:p w:rsidR="008B7B48" w:rsidRPr="008B7B48" w:rsidRDefault="008B7B48" w:rsidP="00207BC9">
      <w:pPr>
        <w:numPr>
          <w:ilvl w:val="0"/>
          <w:numId w:val="13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низкая долговечность ремней (1000-5000 часов).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i/>
          <w:iCs/>
          <w:color w:val="000000"/>
        </w:rPr>
        <w:t>Цепная передача</w:t>
      </w:r>
      <w:r w:rsidRPr="008B7B48">
        <w:rPr>
          <w:color w:val="000000"/>
        </w:rPr>
        <w:t> (</w:t>
      </w:r>
      <w:hyperlink r:id="rId20" w:anchor="pic_05" w:history="1">
        <w:r w:rsidRPr="008B7B48">
          <w:rPr>
            <w:rStyle w:val="a3"/>
            <w:color w:val="595959"/>
            <w:u w:val="none"/>
          </w:rPr>
          <w:t>рисунок 5</w:t>
        </w:r>
      </w:hyperlink>
      <w:r w:rsidRPr="008B7B48">
        <w:rPr>
          <w:color w:val="000000"/>
        </w:rPr>
        <w:t xml:space="preserve">) основана на принципе зацепления цепи и звёздочек. Цепная передача состоит </w:t>
      </w:r>
      <w:proofErr w:type="gramStart"/>
      <w:r w:rsidRPr="008B7B48">
        <w:rPr>
          <w:color w:val="000000"/>
        </w:rPr>
        <w:t>из</w:t>
      </w:r>
      <w:proofErr w:type="gramEnd"/>
      <w:r w:rsidRPr="008B7B48">
        <w:rPr>
          <w:color w:val="000000"/>
        </w:rPr>
        <w:t>:</w:t>
      </w:r>
    </w:p>
    <w:p w:rsidR="008B7B48" w:rsidRPr="008B7B48" w:rsidRDefault="008B7B48" w:rsidP="00207BC9">
      <w:pPr>
        <w:numPr>
          <w:ilvl w:val="0"/>
          <w:numId w:val="14"/>
        </w:numPr>
        <w:shd w:val="clear" w:color="auto" w:fill="F9F9F9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ведущей звёздочки;</w:t>
      </w:r>
    </w:p>
    <w:p w:rsidR="008B7B48" w:rsidRPr="008B7B48" w:rsidRDefault="008B7B48" w:rsidP="00207BC9">
      <w:pPr>
        <w:numPr>
          <w:ilvl w:val="0"/>
          <w:numId w:val="14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ведомой звёздочки;</w:t>
      </w:r>
    </w:p>
    <w:p w:rsidR="008B7B48" w:rsidRPr="008B7B48" w:rsidRDefault="008B7B48" w:rsidP="00207BC9">
      <w:pPr>
        <w:numPr>
          <w:ilvl w:val="0"/>
          <w:numId w:val="14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цепи, которая охватывает звёздочки и зацепляется за них зубьями;</w:t>
      </w:r>
    </w:p>
    <w:p w:rsidR="008B7B48" w:rsidRPr="008B7B48" w:rsidRDefault="008B7B48" w:rsidP="00207BC9">
      <w:pPr>
        <w:numPr>
          <w:ilvl w:val="0"/>
          <w:numId w:val="14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натяжных устройств;</w:t>
      </w:r>
    </w:p>
    <w:p w:rsidR="008B7B48" w:rsidRPr="008B7B48" w:rsidRDefault="008B7B48" w:rsidP="00207BC9">
      <w:pPr>
        <w:numPr>
          <w:ilvl w:val="0"/>
          <w:numId w:val="14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смазывающих устройств;</w:t>
      </w:r>
    </w:p>
    <w:p w:rsidR="008B7B48" w:rsidRPr="008B7B48" w:rsidRDefault="008B7B48" w:rsidP="00207BC9">
      <w:pPr>
        <w:numPr>
          <w:ilvl w:val="0"/>
          <w:numId w:val="14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ограждения.</w:t>
      </w:r>
      <w:bookmarkStart w:id="4" w:name="pic_05"/>
      <w:bookmarkEnd w:id="4"/>
    </w:p>
    <w:p w:rsidR="008B7B48" w:rsidRPr="008B7B48" w:rsidRDefault="008B7B48" w:rsidP="00207BC9">
      <w:pPr>
        <w:shd w:val="clear" w:color="auto" w:fill="F9F9F9"/>
        <w:spacing w:beforeAutospacing="1" w:after="0"/>
        <w:ind w:left="720" w:firstLine="85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noProof/>
          <w:color w:val="595959"/>
          <w:sz w:val="24"/>
          <w:szCs w:val="24"/>
          <w:lang w:eastAsia="ru-RU"/>
        </w:rPr>
        <w:drawing>
          <wp:inline distT="0" distB="0" distL="0" distR="0">
            <wp:extent cx="3420110" cy="1412875"/>
            <wp:effectExtent l="19050" t="0" r="8890" b="0"/>
            <wp:docPr id="11" name="Рисунок 11" descr="Цепные передачи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Цепные передачи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110" cy="141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B48" w:rsidRPr="008B7B48" w:rsidRDefault="008B7B48" w:rsidP="00207BC9">
      <w:pPr>
        <w:pStyle w:val="wp-caption-text"/>
        <w:shd w:val="clear" w:color="auto" w:fill="F9F9F9"/>
        <w:spacing w:before="0" w:beforeAutospacing="0" w:after="0" w:afterAutospacing="0" w:line="276" w:lineRule="auto"/>
        <w:ind w:left="720" w:firstLine="851"/>
        <w:jc w:val="center"/>
        <w:rPr>
          <w:color w:val="000000"/>
        </w:rPr>
      </w:pPr>
      <w:r w:rsidRPr="008B7B48">
        <w:rPr>
          <w:color w:val="000000"/>
        </w:rPr>
        <w:t>Рисунок 5 – Цепные передачи: а) с роликовой цепью; б) с зубчатой пластинчатой цепью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i/>
          <w:iCs/>
          <w:color w:val="000000"/>
        </w:rPr>
        <w:lastRenderedPageBreak/>
        <w:t>Область применения цепных передач</w:t>
      </w:r>
      <w:r w:rsidRPr="008B7B48">
        <w:rPr>
          <w:color w:val="000000"/>
        </w:rPr>
        <w:t>:</w:t>
      </w:r>
    </w:p>
    <w:p w:rsidR="008B7B48" w:rsidRPr="008B7B48" w:rsidRDefault="008B7B48" w:rsidP="00207BC9">
      <w:pPr>
        <w:numPr>
          <w:ilvl w:val="0"/>
          <w:numId w:val="15"/>
        </w:numPr>
        <w:shd w:val="clear" w:color="auto" w:fill="F9F9F9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при значительных межосевых расстояниях;</w:t>
      </w:r>
    </w:p>
    <w:p w:rsidR="008B7B48" w:rsidRPr="008B7B48" w:rsidRDefault="008B7B48" w:rsidP="00207BC9">
      <w:pPr>
        <w:numPr>
          <w:ilvl w:val="0"/>
          <w:numId w:val="15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при передаче от одного ведущего вала нескольким ведомым;</w:t>
      </w:r>
    </w:p>
    <w:p w:rsidR="008B7B48" w:rsidRPr="008B7B48" w:rsidRDefault="008B7B48" w:rsidP="00207BC9">
      <w:pPr>
        <w:numPr>
          <w:ilvl w:val="0"/>
          <w:numId w:val="15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когда зубчатые передачи неприменимы, а ременные недостаточно надёжны.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i/>
          <w:iCs/>
          <w:color w:val="000000"/>
        </w:rPr>
        <w:t>По типу применяемых цепей</w:t>
      </w:r>
      <w:r w:rsidRPr="008B7B48">
        <w:rPr>
          <w:color w:val="000000"/>
        </w:rPr>
        <w:t> бывают:</w:t>
      </w:r>
    </w:p>
    <w:p w:rsidR="008B7B48" w:rsidRPr="008B7B48" w:rsidRDefault="008B7B48" w:rsidP="00207BC9">
      <w:pPr>
        <w:numPr>
          <w:ilvl w:val="0"/>
          <w:numId w:val="16"/>
        </w:numPr>
        <w:shd w:val="clear" w:color="auto" w:fill="F9F9F9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роликовые;</w:t>
      </w:r>
    </w:p>
    <w:p w:rsidR="008B7B48" w:rsidRPr="008B7B48" w:rsidRDefault="008B7B48" w:rsidP="00207BC9">
      <w:pPr>
        <w:numPr>
          <w:ilvl w:val="0"/>
          <w:numId w:val="16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втулочные (лёгкие, но большой износ);</w:t>
      </w:r>
    </w:p>
    <w:p w:rsidR="008B7B48" w:rsidRPr="008B7B48" w:rsidRDefault="008B7B48" w:rsidP="00207BC9">
      <w:pPr>
        <w:numPr>
          <w:ilvl w:val="0"/>
          <w:numId w:val="16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B7B48">
        <w:rPr>
          <w:rFonts w:ascii="Times New Roman" w:hAnsi="Times New Roman" w:cs="Times New Roman"/>
          <w:color w:val="000000"/>
          <w:sz w:val="24"/>
          <w:szCs w:val="24"/>
        </w:rPr>
        <w:t>роликовтулочные</w:t>
      </w:r>
      <w:proofErr w:type="gramEnd"/>
      <w:r w:rsidRPr="008B7B48">
        <w:rPr>
          <w:rFonts w:ascii="Times New Roman" w:hAnsi="Times New Roman" w:cs="Times New Roman"/>
          <w:color w:val="000000"/>
          <w:sz w:val="24"/>
          <w:szCs w:val="24"/>
        </w:rPr>
        <w:t xml:space="preserve"> (тяжёлые, но низкий износ);</w:t>
      </w:r>
    </w:p>
    <w:p w:rsidR="008B7B48" w:rsidRPr="008B7B48" w:rsidRDefault="008B7B48" w:rsidP="00207BC9">
      <w:pPr>
        <w:numPr>
          <w:ilvl w:val="0"/>
          <w:numId w:val="16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зубчатые пластинчатые (обеспечивают плавность работы).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i/>
          <w:iCs/>
          <w:color w:val="000000"/>
        </w:rPr>
        <w:t>Достоинства цепных передач</w:t>
      </w:r>
      <w:r w:rsidRPr="008B7B48">
        <w:rPr>
          <w:color w:val="000000"/>
        </w:rPr>
        <w:t> (по сравнению с ременной передачей):</w:t>
      </w:r>
    </w:p>
    <w:p w:rsidR="008B7B48" w:rsidRPr="008B7B48" w:rsidRDefault="008B7B48" w:rsidP="00207BC9">
      <w:pPr>
        <w:numPr>
          <w:ilvl w:val="0"/>
          <w:numId w:val="17"/>
        </w:numPr>
        <w:shd w:val="clear" w:color="auto" w:fill="F9F9F9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большая нагрузочная способность;</w:t>
      </w:r>
    </w:p>
    <w:p w:rsidR="008B7B48" w:rsidRPr="008B7B48" w:rsidRDefault="008B7B48" w:rsidP="00207BC9">
      <w:pPr>
        <w:numPr>
          <w:ilvl w:val="0"/>
          <w:numId w:val="17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отсутствие скольжения и буксования, что обеспечивает постоянство передаточного отношения и возможность работы при кратковременных перегрузках;</w:t>
      </w:r>
    </w:p>
    <w:p w:rsidR="008B7B48" w:rsidRPr="008B7B48" w:rsidRDefault="008B7B48" w:rsidP="00207BC9">
      <w:pPr>
        <w:numPr>
          <w:ilvl w:val="0"/>
          <w:numId w:val="17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принцип зацепления не требует предварительного натяжения цепи;</w:t>
      </w:r>
    </w:p>
    <w:p w:rsidR="008B7B48" w:rsidRPr="008B7B48" w:rsidRDefault="008B7B48" w:rsidP="00207BC9">
      <w:pPr>
        <w:numPr>
          <w:ilvl w:val="0"/>
          <w:numId w:val="17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могут работать при меньших межосевых расстояниях и при больших передаточных отношениях.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i/>
          <w:iCs/>
          <w:color w:val="000000"/>
        </w:rPr>
        <w:t>Недостатки цепных передач</w:t>
      </w:r>
      <w:r w:rsidRPr="008B7B48">
        <w:rPr>
          <w:color w:val="000000"/>
        </w:rPr>
        <w:t> связаны с тем, что звенья располагаются на звёздочке не по окружности, а по многоугольнику, что влечёт:</w:t>
      </w:r>
    </w:p>
    <w:p w:rsidR="008B7B48" w:rsidRPr="008B7B48" w:rsidRDefault="008B7B48" w:rsidP="00207BC9">
      <w:pPr>
        <w:numPr>
          <w:ilvl w:val="0"/>
          <w:numId w:val="18"/>
        </w:numPr>
        <w:shd w:val="clear" w:color="auto" w:fill="F9F9F9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износ шарниров цепи;</w:t>
      </w:r>
    </w:p>
    <w:p w:rsidR="008B7B48" w:rsidRPr="008B7B48" w:rsidRDefault="008B7B48" w:rsidP="00207BC9">
      <w:pPr>
        <w:numPr>
          <w:ilvl w:val="0"/>
          <w:numId w:val="18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шум и дополнительные динамические нагрузки;</w:t>
      </w:r>
    </w:p>
    <w:p w:rsidR="008B7B48" w:rsidRPr="008B7B48" w:rsidRDefault="008B7B48" w:rsidP="00207BC9">
      <w:pPr>
        <w:numPr>
          <w:ilvl w:val="0"/>
          <w:numId w:val="18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необходимость обеспечения смазки.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b/>
          <w:bCs/>
          <w:color w:val="000000"/>
        </w:rPr>
        <w:t>Фрикционная передача</w:t>
      </w:r>
      <w:r w:rsidRPr="008B7B48">
        <w:rPr>
          <w:color w:val="000000"/>
        </w:rPr>
        <w:t> – кинематическая пара, использующая силу трения для передачи механической энергии (</w:t>
      </w:r>
      <w:hyperlink r:id="rId23" w:anchor="pic_06" w:history="1">
        <w:r w:rsidRPr="008B7B48">
          <w:rPr>
            <w:rStyle w:val="a3"/>
            <w:color w:val="595959"/>
            <w:u w:val="none"/>
          </w:rPr>
          <w:t>рисунок 6</w:t>
        </w:r>
      </w:hyperlink>
      <w:r w:rsidRPr="008B7B48">
        <w:rPr>
          <w:color w:val="000000"/>
        </w:rPr>
        <w:t xml:space="preserve">). </w:t>
      </w:r>
    </w:p>
    <w:tbl>
      <w:tblPr>
        <w:tblW w:w="5000" w:type="pct"/>
        <w:tblBorders>
          <w:top w:val="single" w:sz="8" w:space="0" w:color="E0DDDD"/>
          <w:left w:val="single" w:sz="8" w:space="0" w:color="E0DDDD"/>
          <w:bottom w:val="single" w:sz="8" w:space="0" w:color="E0DDDD"/>
          <w:right w:val="single" w:sz="8" w:space="0" w:color="E0DDDD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88"/>
        <w:gridCol w:w="4997"/>
      </w:tblGrid>
      <w:tr w:rsidR="008B7B48" w:rsidRPr="008B7B48" w:rsidTr="008B7B48">
        <w:tc>
          <w:tcPr>
            <w:tcW w:w="0" w:type="auto"/>
            <w:shd w:val="clear" w:color="auto" w:fill="FFFFFF"/>
            <w:vAlign w:val="center"/>
            <w:hideMark/>
          </w:tcPr>
          <w:p w:rsidR="008B7B48" w:rsidRPr="008B7B48" w:rsidRDefault="008B7B48" w:rsidP="00207BC9">
            <w:pPr>
              <w:spacing w:after="0"/>
              <w:ind w:firstLine="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pic_06"/>
            <w:bookmarkEnd w:id="5"/>
            <w:r w:rsidRPr="008B7B48">
              <w:rPr>
                <w:rFonts w:ascii="Times New Roman" w:hAnsi="Times New Roman" w:cs="Times New Roman"/>
                <w:noProof/>
                <w:color w:val="595959"/>
                <w:sz w:val="24"/>
                <w:szCs w:val="24"/>
                <w:lang w:eastAsia="ru-RU"/>
              </w:rPr>
              <w:drawing>
                <wp:inline distT="0" distB="0" distL="0" distR="0">
                  <wp:extent cx="1947545" cy="1995170"/>
                  <wp:effectExtent l="19050" t="0" r="0" b="0"/>
                  <wp:docPr id="13" name="Рисунок 13" descr="Фрикционные передачи 1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Фрикционные передачи 1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7545" cy="1995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B7B48" w:rsidRPr="008B7B48" w:rsidRDefault="008B7B48" w:rsidP="00207BC9">
            <w:pPr>
              <w:spacing w:after="0"/>
              <w:ind w:firstLine="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B48">
              <w:rPr>
                <w:rFonts w:ascii="Times New Roman" w:hAnsi="Times New Roman" w:cs="Times New Roman"/>
                <w:noProof/>
                <w:color w:val="595959"/>
                <w:sz w:val="24"/>
                <w:szCs w:val="24"/>
                <w:lang w:eastAsia="ru-RU"/>
              </w:rPr>
              <w:drawing>
                <wp:inline distT="0" distB="0" distL="0" distR="0">
                  <wp:extent cx="1911985" cy="1412875"/>
                  <wp:effectExtent l="19050" t="0" r="0" b="0"/>
                  <wp:docPr id="14" name="Рисунок 14" descr="Фрикционные передачи 2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Фрикционные передачи 2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985" cy="141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7B48" w:rsidRPr="008B7B48" w:rsidTr="008B7B48"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8B7B48" w:rsidRPr="008B7B48" w:rsidRDefault="008B7B48" w:rsidP="00207BC9">
            <w:pPr>
              <w:pStyle w:val="5"/>
              <w:spacing w:before="0" w:beforeAutospacing="0" w:after="0" w:afterAutospacing="0" w:line="276" w:lineRule="auto"/>
              <w:ind w:firstLine="851"/>
              <w:jc w:val="center"/>
              <w:rPr>
                <w:b w:val="0"/>
                <w:bCs w:val="0"/>
                <w:color w:val="51545C"/>
                <w:sz w:val="24"/>
                <w:szCs w:val="24"/>
              </w:rPr>
            </w:pPr>
            <w:r w:rsidRPr="008B7B48">
              <w:rPr>
                <w:b w:val="0"/>
                <w:bCs w:val="0"/>
                <w:i/>
                <w:iCs/>
                <w:color w:val="51545C"/>
                <w:sz w:val="24"/>
                <w:szCs w:val="24"/>
              </w:rPr>
              <w:t>Рисунок 6 – Фрикционные передачи</w:t>
            </w:r>
          </w:p>
        </w:tc>
      </w:tr>
    </w:tbl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color w:val="000000"/>
        </w:rPr>
        <w:t>Трение между элементами может быть сухое, граничное, жидкостное. Жидкостное трение наиболее предпочтительно, так как значительно увеличивает долговечность фрикционной передачи.</w:t>
      </w:r>
    </w:p>
    <w:p w:rsidR="008B7B48" w:rsidRPr="008B7B48" w:rsidRDefault="008B7B48" w:rsidP="00207BC9">
      <w:pPr>
        <w:pStyle w:val="a5"/>
        <w:shd w:val="clear" w:color="auto" w:fill="F9F9F9"/>
        <w:spacing w:before="0" w:beforeAutospacing="0" w:after="0" w:afterAutospacing="0" w:line="276" w:lineRule="auto"/>
        <w:ind w:firstLine="851"/>
        <w:rPr>
          <w:color w:val="000000"/>
        </w:rPr>
      </w:pPr>
      <w:r w:rsidRPr="008B7B48">
        <w:rPr>
          <w:i/>
          <w:iCs/>
          <w:color w:val="000000"/>
        </w:rPr>
        <w:t>Фрикционные передачи делятся</w:t>
      </w:r>
      <w:r w:rsidRPr="008B7B48">
        <w:rPr>
          <w:color w:val="000000"/>
        </w:rPr>
        <w:t>:</w:t>
      </w:r>
    </w:p>
    <w:p w:rsidR="008B7B48" w:rsidRPr="008B7B48" w:rsidRDefault="008B7B48" w:rsidP="00207BC9">
      <w:pPr>
        <w:numPr>
          <w:ilvl w:val="0"/>
          <w:numId w:val="19"/>
        </w:numPr>
        <w:shd w:val="clear" w:color="auto" w:fill="F9F9F9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по расположению валов:</w:t>
      </w:r>
    </w:p>
    <w:p w:rsidR="008B7B48" w:rsidRPr="008B7B48" w:rsidRDefault="008B7B48" w:rsidP="00207BC9">
      <w:pPr>
        <w:numPr>
          <w:ilvl w:val="1"/>
          <w:numId w:val="19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с параллельными валами;</w:t>
      </w:r>
    </w:p>
    <w:p w:rsidR="008B7B48" w:rsidRPr="008B7B48" w:rsidRDefault="008B7B48" w:rsidP="00207BC9">
      <w:pPr>
        <w:numPr>
          <w:ilvl w:val="1"/>
          <w:numId w:val="19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с пересекающимися валами;</w:t>
      </w:r>
    </w:p>
    <w:p w:rsidR="008B7B48" w:rsidRPr="008B7B48" w:rsidRDefault="008B7B48" w:rsidP="00207BC9">
      <w:pPr>
        <w:numPr>
          <w:ilvl w:val="0"/>
          <w:numId w:val="19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по характеру контакта:</w:t>
      </w:r>
    </w:p>
    <w:p w:rsidR="008B7B48" w:rsidRPr="008B7B48" w:rsidRDefault="008B7B48" w:rsidP="00207BC9">
      <w:pPr>
        <w:numPr>
          <w:ilvl w:val="1"/>
          <w:numId w:val="19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с внешним контактом;</w:t>
      </w:r>
    </w:p>
    <w:p w:rsidR="008B7B48" w:rsidRPr="008B7B48" w:rsidRDefault="008B7B48" w:rsidP="00207BC9">
      <w:pPr>
        <w:numPr>
          <w:ilvl w:val="1"/>
          <w:numId w:val="19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с внутренним контактом;</w:t>
      </w:r>
    </w:p>
    <w:p w:rsidR="008B7B48" w:rsidRPr="008B7B48" w:rsidRDefault="008B7B48" w:rsidP="00207BC9">
      <w:pPr>
        <w:numPr>
          <w:ilvl w:val="0"/>
          <w:numId w:val="19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по возможности варьирования передаточного отношения:</w:t>
      </w:r>
    </w:p>
    <w:p w:rsidR="008B7B48" w:rsidRPr="008B7B48" w:rsidRDefault="008B7B48" w:rsidP="00207BC9">
      <w:pPr>
        <w:numPr>
          <w:ilvl w:val="1"/>
          <w:numId w:val="19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нерегулируемые;</w:t>
      </w:r>
    </w:p>
    <w:p w:rsidR="008B7B48" w:rsidRPr="008B7B48" w:rsidRDefault="008B7B48" w:rsidP="00207BC9">
      <w:pPr>
        <w:numPr>
          <w:ilvl w:val="1"/>
          <w:numId w:val="19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B7B48">
        <w:rPr>
          <w:rFonts w:ascii="Times New Roman" w:hAnsi="Times New Roman" w:cs="Times New Roman"/>
          <w:color w:val="000000"/>
          <w:sz w:val="24"/>
          <w:szCs w:val="24"/>
        </w:rPr>
        <w:t>регулируемые</w:t>
      </w:r>
      <w:proofErr w:type="gramEnd"/>
      <w:r w:rsidRPr="008B7B48">
        <w:rPr>
          <w:rFonts w:ascii="Times New Roman" w:hAnsi="Times New Roman" w:cs="Times New Roman"/>
          <w:color w:val="000000"/>
          <w:sz w:val="24"/>
          <w:szCs w:val="24"/>
        </w:rPr>
        <w:t xml:space="preserve"> (фрикционный вариатор);</w:t>
      </w:r>
    </w:p>
    <w:p w:rsidR="008B7B48" w:rsidRPr="008B7B48" w:rsidRDefault="008B7B48" w:rsidP="00207BC9">
      <w:pPr>
        <w:numPr>
          <w:ilvl w:val="0"/>
          <w:numId w:val="19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при наличии промежуточных тел в передаче по форме контактирующих тел:</w:t>
      </w:r>
    </w:p>
    <w:p w:rsidR="008B7B48" w:rsidRPr="008B7B48" w:rsidRDefault="008B7B48" w:rsidP="00207BC9">
      <w:pPr>
        <w:numPr>
          <w:ilvl w:val="1"/>
          <w:numId w:val="19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lastRenderedPageBreak/>
        <w:t>цилиндрические;</w:t>
      </w:r>
    </w:p>
    <w:p w:rsidR="008B7B48" w:rsidRPr="008B7B48" w:rsidRDefault="008B7B48" w:rsidP="00207BC9">
      <w:pPr>
        <w:numPr>
          <w:ilvl w:val="1"/>
          <w:numId w:val="19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конические;</w:t>
      </w:r>
    </w:p>
    <w:p w:rsidR="008B7B48" w:rsidRPr="008B7B48" w:rsidRDefault="008B7B48" w:rsidP="00207BC9">
      <w:pPr>
        <w:numPr>
          <w:ilvl w:val="1"/>
          <w:numId w:val="19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сферические;</w:t>
      </w:r>
    </w:p>
    <w:p w:rsidR="008B7B48" w:rsidRPr="008B7B48" w:rsidRDefault="008B7B48" w:rsidP="00207BC9">
      <w:pPr>
        <w:numPr>
          <w:ilvl w:val="1"/>
          <w:numId w:val="19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плоские.</w:t>
      </w:r>
    </w:p>
    <w:p w:rsidR="008B7B48" w:rsidRPr="00207BC9" w:rsidRDefault="008B7B48" w:rsidP="00207BC9">
      <w:pPr>
        <w:pStyle w:val="3"/>
        <w:shd w:val="clear" w:color="auto" w:fill="F9F9F9"/>
        <w:spacing w:before="0" w:beforeAutospacing="0" w:after="0" w:afterAutospacing="0" w:line="276" w:lineRule="auto"/>
        <w:ind w:firstLine="851"/>
        <w:jc w:val="center"/>
        <w:rPr>
          <w:bCs w:val="0"/>
          <w:sz w:val="24"/>
          <w:szCs w:val="24"/>
        </w:rPr>
      </w:pPr>
      <w:r w:rsidRPr="00207BC9">
        <w:rPr>
          <w:bCs w:val="0"/>
          <w:sz w:val="24"/>
          <w:szCs w:val="24"/>
        </w:rPr>
        <w:t>Вопросы для контроля</w:t>
      </w:r>
    </w:p>
    <w:p w:rsidR="008B7B48" w:rsidRPr="008B7B48" w:rsidRDefault="008B7B48" w:rsidP="00207BC9">
      <w:pPr>
        <w:numPr>
          <w:ilvl w:val="0"/>
          <w:numId w:val="21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Что называют механической передачей, их основные разновидности?</w:t>
      </w:r>
    </w:p>
    <w:p w:rsidR="008B7B48" w:rsidRPr="008B7B48" w:rsidRDefault="008B7B48" w:rsidP="00207BC9">
      <w:pPr>
        <w:numPr>
          <w:ilvl w:val="0"/>
          <w:numId w:val="21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Что представляют собой зубчатые передачи: описание, назначение, классификация, достоинства и недостатки?</w:t>
      </w:r>
    </w:p>
    <w:p w:rsidR="008B7B48" w:rsidRPr="008B7B48" w:rsidRDefault="008B7B48" w:rsidP="00207BC9">
      <w:pPr>
        <w:numPr>
          <w:ilvl w:val="0"/>
          <w:numId w:val="21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Каков принцип работы червячных зубчатых передач, их основные достоинства и недостатки?</w:t>
      </w:r>
    </w:p>
    <w:p w:rsidR="008B7B48" w:rsidRPr="008B7B48" w:rsidRDefault="008B7B48" w:rsidP="00207BC9">
      <w:pPr>
        <w:numPr>
          <w:ilvl w:val="0"/>
          <w:numId w:val="21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Что представляют собой передачи с гибкими звеньями: описание, назначение, классификация?</w:t>
      </w:r>
    </w:p>
    <w:p w:rsidR="008B7B48" w:rsidRPr="008B7B48" w:rsidRDefault="008B7B48" w:rsidP="00207BC9">
      <w:pPr>
        <w:numPr>
          <w:ilvl w:val="0"/>
          <w:numId w:val="21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 xml:space="preserve">Какие основные достоинства и недостатки ременных передач в сравнении с </w:t>
      </w:r>
      <w:proofErr w:type="gramStart"/>
      <w:r w:rsidRPr="008B7B48">
        <w:rPr>
          <w:rFonts w:ascii="Times New Roman" w:hAnsi="Times New Roman" w:cs="Times New Roman"/>
          <w:color w:val="000000"/>
          <w:sz w:val="24"/>
          <w:szCs w:val="24"/>
        </w:rPr>
        <w:t>цепными</w:t>
      </w:r>
      <w:proofErr w:type="gramEnd"/>
      <w:r w:rsidRPr="008B7B48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:rsidR="008B7B48" w:rsidRPr="008B7B48" w:rsidRDefault="008B7B48" w:rsidP="00207BC9">
      <w:pPr>
        <w:numPr>
          <w:ilvl w:val="0"/>
          <w:numId w:val="21"/>
        </w:numPr>
        <w:shd w:val="clear" w:color="auto" w:fill="F9F9F9"/>
        <w:spacing w:before="100" w:beforeAutospacing="1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8B7B48">
        <w:rPr>
          <w:rFonts w:ascii="Times New Roman" w:hAnsi="Times New Roman" w:cs="Times New Roman"/>
          <w:color w:val="000000"/>
          <w:sz w:val="24"/>
          <w:szCs w:val="24"/>
        </w:rPr>
        <w:t>Что представляют собой фрикционные передачи: описание, назначение, классификация?</w:t>
      </w:r>
    </w:p>
    <w:p w:rsidR="008B7B48" w:rsidRPr="008B7B48" w:rsidRDefault="008B7B48" w:rsidP="00207BC9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8B7B48" w:rsidRPr="008B7B48" w:rsidSect="00207BC9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B6019"/>
    <w:multiLevelType w:val="multilevel"/>
    <w:tmpl w:val="BD028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7D2600"/>
    <w:multiLevelType w:val="multilevel"/>
    <w:tmpl w:val="05DE6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646798"/>
    <w:multiLevelType w:val="multilevel"/>
    <w:tmpl w:val="F1E44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B85174"/>
    <w:multiLevelType w:val="multilevel"/>
    <w:tmpl w:val="07686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4E266C"/>
    <w:multiLevelType w:val="multilevel"/>
    <w:tmpl w:val="7AC08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CD699D"/>
    <w:multiLevelType w:val="multilevel"/>
    <w:tmpl w:val="E0ACC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357C11"/>
    <w:multiLevelType w:val="multilevel"/>
    <w:tmpl w:val="C584D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5F4ADB"/>
    <w:multiLevelType w:val="multilevel"/>
    <w:tmpl w:val="E3942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CB37150"/>
    <w:multiLevelType w:val="multilevel"/>
    <w:tmpl w:val="97B6B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8C20A7A"/>
    <w:multiLevelType w:val="multilevel"/>
    <w:tmpl w:val="39A02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EB6704B"/>
    <w:multiLevelType w:val="multilevel"/>
    <w:tmpl w:val="8E327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4A34992"/>
    <w:multiLevelType w:val="multilevel"/>
    <w:tmpl w:val="4A1A2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5307F5"/>
    <w:multiLevelType w:val="hybridMultilevel"/>
    <w:tmpl w:val="533E0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382226"/>
    <w:multiLevelType w:val="multilevel"/>
    <w:tmpl w:val="99AAA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2CF72FF"/>
    <w:multiLevelType w:val="multilevel"/>
    <w:tmpl w:val="E44A9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726259"/>
    <w:multiLevelType w:val="multilevel"/>
    <w:tmpl w:val="5FA01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8D33E33"/>
    <w:multiLevelType w:val="multilevel"/>
    <w:tmpl w:val="C2826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ACB3101"/>
    <w:multiLevelType w:val="multilevel"/>
    <w:tmpl w:val="4DE0F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E3413D8"/>
    <w:multiLevelType w:val="hybridMultilevel"/>
    <w:tmpl w:val="D3A4B3FA"/>
    <w:lvl w:ilvl="0" w:tplc="DFA67B4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6947F4"/>
    <w:multiLevelType w:val="multilevel"/>
    <w:tmpl w:val="53602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353007"/>
    <w:multiLevelType w:val="multilevel"/>
    <w:tmpl w:val="8430A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E0C7792"/>
    <w:multiLevelType w:val="multilevel"/>
    <w:tmpl w:val="F5625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7"/>
  </w:num>
  <w:num w:numId="3">
    <w:abstractNumId w:val="2"/>
  </w:num>
  <w:num w:numId="4">
    <w:abstractNumId w:val="10"/>
  </w:num>
  <w:num w:numId="5">
    <w:abstractNumId w:val="20"/>
  </w:num>
  <w:num w:numId="6">
    <w:abstractNumId w:val="17"/>
  </w:num>
  <w:num w:numId="7">
    <w:abstractNumId w:val="21"/>
  </w:num>
  <w:num w:numId="8">
    <w:abstractNumId w:val="8"/>
  </w:num>
  <w:num w:numId="9">
    <w:abstractNumId w:val="11"/>
  </w:num>
  <w:num w:numId="10">
    <w:abstractNumId w:val="19"/>
  </w:num>
  <w:num w:numId="11">
    <w:abstractNumId w:val="0"/>
  </w:num>
  <w:num w:numId="12">
    <w:abstractNumId w:val="14"/>
  </w:num>
  <w:num w:numId="13">
    <w:abstractNumId w:val="5"/>
  </w:num>
  <w:num w:numId="14">
    <w:abstractNumId w:val="3"/>
  </w:num>
  <w:num w:numId="15">
    <w:abstractNumId w:val="9"/>
  </w:num>
  <w:num w:numId="16">
    <w:abstractNumId w:val="13"/>
  </w:num>
  <w:num w:numId="17">
    <w:abstractNumId w:val="4"/>
  </w:num>
  <w:num w:numId="18">
    <w:abstractNumId w:val="15"/>
  </w:num>
  <w:num w:numId="19">
    <w:abstractNumId w:val="6"/>
  </w:num>
  <w:num w:numId="20">
    <w:abstractNumId w:val="16"/>
  </w:num>
  <w:num w:numId="21">
    <w:abstractNumId w:val="1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B7B48"/>
    <w:rsid w:val="00207BC9"/>
    <w:rsid w:val="008B7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B48"/>
  </w:style>
  <w:style w:type="paragraph" w:styleId="1">
    <w:name w:val="heading 1"/>
    <w:basedOn w:val="a"/>
    <w:link w:val="10"/>
    <w:uiPriority w:val="9"/>
    <w:qFormat/>
    <w:rsid w:val="008B7B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B7B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link w:val="50"/>
    <w:uiPriority w:val="9"/>
    <w:qFormat/>
    <w:rsid w:val="008B7B4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8B7B48"/>
  </w:style>
  <w:style w:type="character" w:styleId="a3">
    <w:name w:val="Hyperlink"/>
    <w:basedOn w:val="a0"/>
    <w:uiPriority w:val="99"/>
    <w:unhideWhenUsed/>
    <w:rsid w:val="008B7B4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B7B4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B7B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B7B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B7B4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2alabel">
    <w:name w:val="a2a_label"/>
    <w:basedOn w:val="a0"/>
    <w:rsid w:val="008B7B48"/>
  </w:style>
  <w:style w:type="paragraph" w:styleId="a5">
    <w:name w:val="Normal (Web)"/>
    <w:basedOn w:val="a"/>
    <w:uiPriority w:val="99"/>
    <w:unhideWhenUsed/>
    <w:rsid w:val="008B7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p-caption-text">
    <w:name w:val="wp-caption-text"/>
    <w:basedOn w:val="a"/>
    <w:rsid w:val="008B7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B7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7B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058998">
          <w:marLeft w:val="0"/>
          <w:marRight w:val="0"/>
          <w:marTop w:val="299"/>
          <w:marBottom w:val="29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53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65961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3806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9122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621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768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381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75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am.su/peredachi-ix-vidy-frikcionnye-remennye-cepnye-zubchatye-chervyachnye.html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eam.su/wp-content/uploads/gti_024_04.png" TargetMode="External"/><Relationship Id="rId26" Type="http://schemas.openxmlformats.org/officeDocument/2006/relationships/hyperlink" Target="https://eam.su/wp-content/uploads/gti_024_06b.pn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am.su/wp-content/uploads/gti_024_05.png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eam.su/wp-content/uploads/gti_024_02.png" TargetMode="External"/><Relationship Id="rId17" Type="http://schemas.openxmlformats.org/officeDocument/2006/relationships/hyperlink" Target="https://eam.su/peredachi-ix-vidy-frikcionnye-remennye-cepnye-zubchatye-chervyachnye.html" TargetMode="External"/><Relationship Id="rId25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hyperlink" Target="https://eam.su/peredachi-ix-vidy-frikcionnye-remennye-cepnye-zubchatye-chervyachnye.html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11" Type="http://schemas.openxmlformats.org/officeDocument/2006/relationships/hyperlink" Target="https://eam.su/peredachi-ix-vidy-frikcionnye-remennye-cepnye-zubchatye-chervyachnye.html" TargetMode="External"/><Relationship Id="rId24" Type="http://schemas.openxmlformats.org/officeDocument/2006/relationships/hyperlink" Target="https://eam.su/wp-content/uploads/gti_024_06a.png" TargetMode="External"/><Relationship Id="rId5" Type="http://schemas.openxmlformats.org/officeDocument/2006/relationships/hyperlink" Target="mailto:korotaeva@vemst.ru" TargetMode="External"/><Relationship Id="rId15" Type="http://schemas.openxmlformats.org/officeDocument/2006/relationships/hyperlink" Target="https://eam.su/wp-content/uploads/gti_024_03.png" TargetMode="External"/><Relationship Id="rId23" Type="http://schemas.openxmlformats.org/officeDocument/2006/relationships/hyperlink" Target="https://eam.su/peredachi-ix-vidy-frikcionnye-remennye-cepnye-zubchatye-chervyachnye.html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eam.su/wp-content/uploads/gti_024_01.png" TargetMode="External"/><Relationship Id="rId14" Type="http://schemas.openxmlformats.org/officeDocument/2006/relationships/hyperlink" Target="https://eam.su/peredachi-ix-vidy-frikcionnye-remennye-cepnye-zubchatye-chervyachnye.html" TargetMode="External"/><Relationship Id="rId22" Type="http://schemas.openxmlformats.org/officeDocument/2006/relationships/image" Target="media/image6.png"/><Relationship Id="rId27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1495</Words>
  <Characters>8524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1</cp:revision>
  <dcterms:created xsi:type="dcterms:W3CDTF">2020-05-20T17:22:00Z</dcterms:created>
  <dcterms:modified xsi:type="dcterms:W3CDTF">2020-05-20T17:42:00Z</dcterms:modified>
</cp:coreProperties>
</file>